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14:paraId="3BFEA265" w14:textId="77777777" w:rsidTr="002F2D3D">
        <w:tc>
          <w:tcPr>
            <w:tcW w:w="3835" w:type="pct"/>
          </w:tcPr>
          <w:p w14:paraId="5FAA2496" w14:textId="77777777"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14:paraId="1D4A8961" w14:textId="77777777"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14:paraId="4F84FD84" w14:textId="77777777"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744604" wp14:editId="01AED30F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14:paraId="56CC396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2A8D6AE" w14:textId="77777777"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240B0D3" w14:textId="77777777"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3C44CA9" w14:textId="77777777" w:rsidR="0094798B" w:rsidRDefault="0094798B" w:rsidP="00AB0BE1"/>
    <w:p w14:paraId="4CBDDA7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C63824D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A72F6CD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72DBB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A8BC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BC55B42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E204566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13558A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D4AE1CC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14:paraId="30613C88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CC51B62" w14:textId="77777777"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0B87B5C" w14:textId="77777777"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D5C0B85" w14:textId="77777777"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778D7389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F32A62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51E541C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89645E9" w14:textId="77777777" w:rsidR="00B67C7F" w:rsidRDefault="00B67C7F" w:rsidP="00AB0BE1"/>
    <w:p w14:paraId="0804A7EE" w14:textId="77777777" w:rsidR="001C370A" w:rsidRDefault="001C370A" w:rsidP="00AB0BE1"/>
    <w:p w14:paraId="35AB165A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503CBBE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F8539B5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DABFC95" w14:textId="77777777" w:rsidR="005F7A37" w:rsidRDefault="005F7A37" w:rsidP="00AB0BE1"/>
    <w:p w14:paraId="7A05C1AF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502032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9E4439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93F95FB" w14:textId="77777777" w:rsidR="005F7A37" w:rsidRDefault="005F7A37" w:rsidP="005F7A37"/>
    <w:p w14:paraId="27699B79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181A5E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97E29E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6AA4D0B" w14:textId="77777777" w:rsidR="005F7A37" w:rsidRDefault="005F7A37" w:rsidP="005F7A37"/>
    <w:p w14:paraId="0E5A8893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18047F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236204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154925D" w14:textId="77777777" w:rsidR="005F7A37" w:rsidRDefault="005F7A37" w:rsidP="00AB0BE1"/>
    <w:p w14:paraId="447FBAE6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B0A559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331DD7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681FAE3" w14:textId="77777777" w:rsidR="005F7A37" w:rsidRDefault="005F7A37" w:rsidP="00AB0BE1"/>
    <w:p w14:paraId="3382B46D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4ED501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508AE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1F26D847" w14:textId="77777777" w:rsidR="005F7A37" w:rsidRDefault="005F7A37" w:rsidP="00AB0BE1"/>
    <w:p w14:paraId="3043E5AC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D0E85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7CED51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6EDC94" w14:textId="77777777" w:rsidR="005F7A37" w:rsidRDefault="005F7A37" w:rsidP="005F7A37">
      <w:pPr>
        <w:jc w:val="both"/>
      </w:pPr>
    </w:p>
    <w:p w14:paraId="1110D45D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6EFC42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DAFA8E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7457114" w14:textId="77777777" w:rsidR="005F7A37" w:rsidRDefault="005F7A37" w:rsidP="005F7A37">
      <w:pPr>
        <w:jc w:val="both"/>
      </w:pPr>
    </w:p>
    <w:p w14:paraId="5E0FBC5E" w14:textId="78752EF3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11" w:history="1">
        <w:r w:rsidRPr="00844AD9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3322C1F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CBA538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5778512F" w14:textId="77777777" w:rsidR="005F7A37" w:rsidRDefault="005F7A37" w:rsidP="005F7A37">
      <w:pPr>
        <w:jc w:val="both"/>
      </w:pPr>
    </w:p>
    <w:p w14:paraId="3DCF6F36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59EA3D1D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0A375ADA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12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14:paraId="08A52475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CF86" w14:textId="77777777" w:rsidR="005D2CBD" w:rsidRDefault="005D2CBD" w:rsidP="006C3641">
      <w:r>
        <w:separator/>
      </w:r>
    </w:p>
  </w:endnote>
  <w:endnote w:type="continuationSeparator" w:id="0">
    <w:p w14:paraId="5DDB0CA7" w14:textId="77777777"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0F6DEF6" w14:textId="77777777" w:rsidTr="007A34DE">
      <w:trPr>
        <w:trHeight w:val="794"/>
      </w:trPr>
      <w:tc>
        <w:tcPr>
          <w:tcW w:w="1741" w:type="pct"/>
          <w:vAlign w:val="bottom"/>
        </w:tcPr>
        <w:p w14:paraId="74E6CE4A" w14:textId="3BEB4BAA" w:rsidR="007A34DE" w:rsidRDefault="00DC2429" w:rsidP="00890F30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277D2B">
            <w:rPr>
              <w:rStyle w:val="Emphasis"/>
            </w:rPr>
            <w:t>5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5584F3FA" w14:textId="2B80DF34" w:rsidR="007A34DE" w:rsidRDefault="00CA0767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890AA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69D4499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3A47E" w14:textId="77777777" w:rsidR="005D2CBD" w:rsidRDefault="005D2CBD" w:rsidP="006C3641">
      <w:r>
        <w:separator/>
      </w:r>
    </w:p>
  </w:footnote>
  <w:footnote w:type="continuationSeparator" w:id="0">
    <w:p w14:paraId="40C7CA8B" w14:textId="77777777" w:rsidR="005D2CBD" w:rsidRDefault="005D2CB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0252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Hiw+iIlZ01i5srNj9JguBj8r7hu4jNFrgdTHrI3gCH5Deglgna8HmP3S9Ewf9K0ul0gr1b96RqFXyggg92Yg==" w:salt="EapJ7NvTL/uqvTVCucmjK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11F09"/>
    <w:rsid w:val="00161D01"/>
    <w:rsid w:val="001A49D0"/>
    <w:rsid w:val="001C370A"/>
    <w:rsid w:val="001D47EF"/>
    <w:rsid w:val="002015C2"/>
    <w:rsid w:val="00201A28"/>
    <w:rsid w:val="00220D7A"/>
    <w:rsid w:val="00223911"/>
    <w:rsid w:val="002249EA"/>
    <w:rsid w:val="00247F0D"/>
    <w:rsid w:val="00255CE0"/>
    <w:rsid w:val="00277D2B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280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B160E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0FC"/>
    <w:rsid w:val="00BB05EB"/>
    <w:rsid w:val="00BC0240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1F60"/>
    <w:rsid w:val="00C62F0E"/>
    <w:rsid w:val="00C753C1"/>
    <w:rsid w:val="00C836C4"/>
    <w:rsid w:val="00CA0767"/>
    <w:rsid w:val="00CA1F66"/>
    <w:rsid w:val="00CD3498"/>
    <w:rsid w:val="00CF78B2"/>
    <w:rsid w:val="00DC2429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8B84F7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B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reholders@arionbanki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39803-6684-41a8-bb12-4492cb3257bc">
      <Terms xmlns="http://schemas.microsoft.com/office/infopath/2007/PartnerControls"/>
    </lcf76f155ced4ddcb4097134ff3c332f>
    <TaxCatchAll xmlns="985738c7-0377-44bd-8d25-92e815f80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54EB7C3AC824D8E88F824896A1EF2" ma:contentTypeVersion="18" ma:contentTypeDescription="Create a new document." ma:contentTypeScope="" ma:versionID="fcb8c221853edb06039b38f779782ac5">
  <xsd:schema xmlns:xsd="http://www.w3.org/2001/XMLSchema" xmlns:xs="http://www.w3.org/2001/XMLSchema" xmlns:p="http://schemas.microsoft.com/office/2006/metadata/properties" xmlns:ns2="b2639803-6684-41a8-bb12-4492cb3257bc" xmlns:ns3="985738c7-0377-44bd-8d25-92e815f80f7a" targetNamespace="http://schemas.microsoft.com/office/2006/metadata/properties" ma:root="true" ma:fieldsID="bf3f1c2f24dbf40ac942e9414748e1fd" ns2:_="" ns3:_="">
    <xsd:import namespace="b2639803-6684-41a8-bb12-4492cb3257bc"/>
    <xsd:import namespace="985738c7-0377-44bd-8d25-92e815f80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9803-6684-41a8-bb12-4492cb32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fa8bba-e4ff-442e-bc8e-39d6e28e6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738c7-0377-44bd-8d25-92e815f80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af7df94-6f4e-4f48-9c6b-961949948a17}" ma:internalName="TaxCatchAll" ma:showField="CatchAllData" ma:web="985738c7-0377-44bd-8d25-92e815f80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3F63F-AD87-4D75-B4C6-E1147FC4F402}">
  <ds:schemaRefs>
    <ds:schemaRef ds:uri="http://schemas.microsoft.com/office/2006/metadata/properties"/>
    <ds:schemaRef ds:uri="http://schemas.microsoft.com/office/infopath/2007/PartnerControls"/>
    <ds:schemaRef ds:uri="b2639803-6684-41a8-bb12-4492cb3257bc"/>
    <ds:schemaRef ds:uri="985738c7-0377-44bd-8d25-92e815f80f7a"/>
  </ds:schemaRefs>
</ds:datastoreItem>
</file>

<file path=customXml/itemProps2.xml><?xml version="1.0" encoding="utf-8"?>
<ds:datastoreItem xmlns:ds="http://schemas.openxmlformats.org/officeDocument/2006/customXml" ds:itemID="{4742DE41-C3A3-405D-BEF3-D2A33A309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ED627-9133-4D36-88A6-BB216C447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9803-6684-41a8-bb12-4492cb3257bc"/>
    <ds:schemaRef ds:uri="985738c7-0377-44bd-8d25-92e815f8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8</cp:revision>
  <cp:lastPrinted>2020-02-24T09:26:00Z</cp:lastPrinted>
  <dcterms:created xsi:type="dcterms:W3CDTF">2022-02-03T17:21:00Z</dcterms:created>
  <dcterms:modified xsi:type="dcterms:W3CDTF">2025-01-03T10:04:00Z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1070882880</vt:i4>
  </property>
  <property fmtid="{D5CDD505-2E9C-101B-9397-08002B2CF9AE}" pid="3" name="_NewReviewCycle">
    <vt:lpwstr/>
  </property>
  <property fmtid="{D5CDD505-2E9C-101B-9397-08002B2CF9AE}" pid="4" name="_EmailSubject">
    <vt:lpwstr>leiðbeiningar fyrir frambjóðendur til stjórnar 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-2073354165</vt:i4>
  </property>
  <property fmtid="{D5CDD505-2E9C-101B-9397-08002B2CF9AE}" pid="9" name="ContentTypeId">
    <vt:lpwstr>0x0101007AA54EB7C3AC824D8E88F824896A1EF2</vt:lpwstr>
  </property>
  <property fmtid="{D5CDD505-2E9C-101B-9397-08002B2CF9AE}" pid="10" name="MediaServiceImageTags">
    <vt:lpwstr/>
  </property>
</Properties>
</file>