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B7F6D" w:rsidRPr="00446049" w14:paraId="729A331E" w14:textId="77777777" w:rsidTr="00165C98">
        <w:tc>
          <w:tcPr>
            <w:tcW w:w="3835" w:type="pct"/>
          </w:tcPr>
          <w:p w14:paraId="4A04E238" w14:textId="77777777" w:rsidR="00EB7F6D" w:rsidRPr="00446049" w:rsidRDefault="00EB7F6D" w:rsidP="00EB7F6D">
            <w:pPr>
              <w:rPr>
                <w:rFonts w:ascii="Arial" w:eastAsia="Malgun Gothic" w:hAnsi="Arial" w:cs="Times New Roman"/>
                <w:b/>
                <w:color w:val="19488C"/>
                <w:spacing w:val="20"/>
                <w:kern w:val="28"/>
                <w:szCs w:val="52"/>
                <w:lang w:val="en-US"/>
              </w:rPr>
            </w:pPr>
            <w:r w:rsidRPr="00446049">
              <w:rPr>
                <w:rFonts w:ascii="Arial" w:eastAsia="Malgun Gothic" w:hAnsi="Arial" w:cs="Times New Roman"/>
                <w:b/>
                <w:color w:val="19488C"/>
                <w:spacing w:val="20"/>
                <w:kern w:val="28"/>
                <w:szCs w:val="52"/>
                <w:lang w:val="en-US"/>
              </w:rPr>
              <w:t>Service agreement</w:t>
            </w:r>
          </w:p>
        </w:tc>
        <w:tc>
          <w:tcPr>
            <w:tcW w:w="1165" w:type="pct"/>
          </w:tcPr>
          <w:p w14:paraId="38676BAA" w14:textId="77777777" w:rsidR="00EB7F6D" w:rsidRPr="00446049" w:rsidRDefault="00EB7F6D" w:rsidP="00EB7F6D">
            <w:pPr>
              <w:tabs>
                <w:tab w:val="left" w:pos="646"/>
              </w:tabs>
              <w:jc w:val="right"/>
              <w:rPr>
                <w:rFonts w:ascii="Calibri" w:eastAsia="Calibri" w:hAnsi="Calibri" w:cs="Arial"/>
                <w:sz w:val="20"/>
                <w:szCs w:val="20"/>
                <w:lang w:val="en-US"/>
              </w:rPr>
            </w:pPr>
            <w:r w:rsidRPr="00446049">
              <w:rPr>
                <w:rFonts w:ascii="Calibri" w:eastAsia="Calibri" w:hAnsi="Calibri" w:cs="Arial"/>
                <w:noProof/>
                <w:sz w:val="20"/>
                <w:szCs w:val="20"/>
                <w:lang w:val="en-US"/>
              </w:rPr>
              <w:drawing>
                <wp:anchor distT="0" distB="0" distL="114300" distR="114300" simplePos="0" relativeHeight="251659264" behindDoc="1" locked="0" layoutInCell="1" allowOverlap="1" wp14:anchorId="4EDF7A15" wp14:editId="6E5B4D32">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B7F6D" w:rsidRPr="00446049" w14:paraId="01EBD1E2" w14:textId="77777777" w:rsidTr="00165C98">
        <w:trPr>
          <w:trHeight w:val="397"/>
        </w:trPr>
        <w:tc>
          <w:tcPr>
            <w:tcW w:w="3835" w:type="pct"/>
            <w:vAlign w:val="center"/>
          </w:tcPr>
          <w:p w14:paraId="20A8085A" w14:textId="77777777" w:rsidR="00EB7F6D" w:rsidRPr="00446049" w:rsidRDefault="00EB7F6D" w:rsidP="00EB7F6D">
            <w:pPr>
              <w:rPr>
                <w:rFonts w:ascii="Arial" w:eastAsia="Malgun Gothic" w:hAnsi="Arial" w:cs="Times New Roman"/>
                <w:iCs/>
                <w:color w:val="19488C"/>
                <w:spacing w:val="15"/>
                <w:sz w:val="22"/>
                <w:lang w:val="en-US"/>
              </w:rPr>
            </w:pPr>
            <w:r w:rsidRPr="00446049">
              <w:rPr>
                <w:rFonts w:ascii="Arial" w:eastAsia="Malgun Gothic" w:hAnsi="Arial" w:cs="Times New Roman"/>
                <w:color w:val="19488C"/>
                <w:spacing w:val="15"/>
                <w:sz w:val="22"/>
                <w:lang w:val="en-US"/>
              </w:rPr>
              <w:t>Digital documents</w:t>
            </w:r>
          </w:p>
        </w:tc>
        <w:tc>
          <w:tcPr>
            <w:tcW w:w="1165" w:type="pct"/>
            <w:vAlign w:val="bottom"/>
          </w:tcPr>
          <w:p w14:paraId="6955214F" w14:textId="77777777" w:rsidR="00EB7F6D" w:rsidRPr="00446049" w:rsidRDefault="00EB7F6D" w:rsidP="00EB7F6D">
            <w:pPr>
              <w:jc w:val="right"/>
              <w:rPr>
                <w:rFonts w:ascii="Calibri" w:eastAsia="Calibri" w:hAnsi="Calibri" w:cs="Arial"/>
                <w:sz w:val="20"/>
                <w:szCs w:val="20"/>
                <w:lang w:val="en-US" w:eastAsia="is-IS"/>
              </w:rPr>
            </w:pPr>
          </w:p>
        </w:tc>
      </w:tr>
    </w:tbl>
    <w:p w14:paraId="423E490D" w14:textId="77777777" w:rsidR="00EB7F6D" w:rsidRPr="00446049" w:rsidRDefault="00EB7F6D" w:rsidP="00AB0BE1">
      <w:pPr>
        <w:rPr>
          <w:sz w:val="8"/>
          <w:lang w:val="en-US"/>
        </w:rPr>
      </w:pPr>
    </w:p>
    <w:p w14:paraId="155C3800" w14:textId="77777777" w:rsidR="00967F7C" w:rsidRPr="00446049" w:rsidRDefault="00967F7C" w:rsidP="00967F7C">
      <w:pPr>
        <w:rPr>
          <w:lang w:val="en-US"/>
        </w:rPr>
      </w:pPr>
      <w:r w:rsidRPr="00446049">
        <w:rPr>
          <w:rStyle w:val="SubtleEmphasis"/>
          <w:lang w:val="en-US"/>
        </w:rPr>
        <w:t xml:space="preserve">Arion Bank hf. ID-No. 581008-0150, Borgartún 19, 105 Reykjavík (“the Bank”) and </w:t>
      </w:r>
    </w:p>
    <w:p w14:paraId="155C3801" w14:textId="77777777" w:rsidR="00967F7C" w:rsidRPr="00446049" w:rsidRDefault="00967F7C" w:rsidP="00967F7C">
      <w:pPr>
        <w:rPr>
          <w:rStyle w:val="SubtleEmphasis"/>
          <w:sz w:val="6"/>
          <w:lang w:val="en-US"/>
        </w:rPr>
      </w:pPr>
    </w:p>
    <w:tbl>
      <w:tblPr>
        <w:tblW w:w="0" w:type="auto"/>
        <w:tblLayout w:type="fixed"/>
        <w:tblLook w:val="04A0" w:firstRow="1" w:lastRow="0" w:firstColumn="1" w:lastColumn="0" w:noHBand="0" w:noVBand="1"/>
      </w:tblPr>
      <w:tblGrid>
        <w:gridCol w:w="7196"/>
        <w:gridCol w:w="283"/>
        <w:gridCol w:w="2525"/>
      </w:tblGrid>
      <w:tr w:rsidR="00967F7C" w:rsidRPr="00446049" w14:paraId="155C3805" w14:textId="77777777" w:rsidTr="00EB56D9">
        <w:tc>
          <w:tcPr>
            <w:tcW w:w="7196" w:type="dxa"/>
            <w:tcBorders>
              <w:bottom w:val="single" w:sz="2" w:space="0" w:color="auto"/>
            </w:tcBorders>
          </w:tcPr>
          <w:bookmarkStart w:id="0" w:name="NAFN1"/>
          <w:p w14:paraId="155C3802" w14:textId="77777777" w:rsidR="00967F7C" w:rsidRPr="00446049" w:rsidRDefault="00967F7C" w:rsidP="00EB56D9">
            <w:pPr>
              <w:pStyle w:val="NoSpacing"/>
              <w:rPr>
                <w:rStyle w:val="SubtleEmphasis"/>
                <w:lang w:val="en-US"/>
              </w:rPr>
            </w:pPr>
            <w:r w:rsidRPr="00446049">
              <w:rPr>
                <w:rStyle w:val="SubtleEmphasis"/>
                <w:lang w:val="en-US"/>
              </w:rPr>
              <w:fldChar w:fldCharType="begin">
                <w:ffData>
                  <w:name w:val="NAFN1"/>
                  <w:enabled/>
                  <w:calcOnExit w:val="0"/>
                  <w:textInput>
                    <w:maxLength w:val="40"/>
                  </w:textInput>
                </w:ffData>
              </w:fldChar>
            </w:r>
            <w:r w:rsidRPr="00446049">
              <w:rPr>
                <w:rStyle w:val="SubtleEmphasis"/>
                <w:lang w:val="en-US"/>
              </w:rPr>
              <w:instrText xml:space="preserve"> FORMTEXT </w:instrText>
            </w:r>
            <w:r w:rsidRPr="00446049">
              <w:rPr>
                <w:rStyle w:val="SubtleEmphasis"/>
                <w:lang w:val="en-US"/>
              </w:rPr>
            </w:r>
            <w:r w:rsidRPr="00446049">
              <w:rPr>
                <w:rStyle w:val="SubtleEmphasis"/>
                <w:lang w:val="en-US"/>
              </w:rPr>
              <w:fldChar w:fldCharType="separate"/>
            </w:r>
            <w:bookmarkStart w:id="1" w:name="_GoBack"/>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bookmarkEnd w:id="1"/>
            <w:r w:rsidRPr="00446049">
              <w:rPr>
                <w:rStyle w:val="SubtleEmphasis"/>
                <w:lang w:val="en-US"/>
              </w:rPr>
              <w:fldChar w:fldCharType="end"/>
            </w:r>
            <w:bookmarkEnd w:id="0"/>
          </w:p>
        </w:tc>
        <w:tc>
          <w:tcPr>
            <w:tcW w:w="283" w:type="dxa"/>
          </w:tcPr>
          <w:p w14:paraId="155C3803" w14:textId="77777777" w:rsidR="00967F7C" w:rsidRPr="00446049" w:rsidRDefault="00967F7C" w:rsidP="00EB56D9">
            <w:pPr>
              <w:pStyle w:val="NoSpacing"/>
              <w:rPr>
                <w:rStyle w:val="SubtleEmphasis"/>
                <w:lang w:val="en-US"/>
              </w:rPr>
            </w:pPr>
          </w:p>
        </w:tc>
        <w:bookmarkStart w:id="2" w:name="KT1"/>
        <w:tc>
          <w:tcPr>
            <w:tcW w:w="2525" w:type="dxa"/>
            <w:tcBorders>
              <w:bottom w:val="single" w:sz="2" w:space="0" w:color="auto"/>
            </w:tcBorders>
          </w:tcPr>
          <w:p w14:paraId="155C3804" w14:textId="77777777" w:rsidR="00967F7C" w:rsidRPr="00446049" w:rsidRDefault="00967F7C" w:rsidP="00EB56D9">
            <w:pPr>
              <w:pStyle w:val="NoSpacing"/>
              <w:rPr>
                <w:rStyle w:val="SubtleEmphasis"/>
                <w:lang w:val="en-US"/>
              </w:rPr>
            </w:pPr>
            <w:r w:rsidRPr="00446049">
              <w:rPr>
                <w:rStyle w:val="SubtleEmphasis"/>
                <w:lang w:val="en-US"/>
              </w:rPr>
              <w:fldChar w:fldCharType="begin">
                <w:ffData>
                  <w:name w:val="KT1"/>
                  <w:enabled/>
                  <w:calcOnExit w:val="0"/>
                  <w:textInput>
                    <w:maxLength w:val="11"/>
                  </w:textInput>
                </w:ffData>
              </w:fldChar>
            </w:r>
            <w:r w:rsidRPr="00446049">
              <w:rPr>
                <w:rStyle w:val="SubtleEmphasis"/>
                <w:lang w:val="en-US"/>
              </w:rPr>
              <w:instrText xml:space="preserve"> FORMTEXT </w:instrText>
            </w:r>
            <w:r w:rsidRPr="00446049">
              <w:rPr>
                <w:rStyle w:val="SubtleEmphasis"/>
                <w:lang w:val="en-US"/>
              </w:rPr>
            </w:r>
            <w:r w:rsidRPr="00446049">
              <w:rPr>
                <w:rStyle w:val="SubtleEmphasis"/>
                <w:lang w:val="en-US"/>
              </w:rPr>
              <w:fldChar w:fldCharType="separate"/>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fldChar w:fldCharType="end"/>
            </w:r>
            <w:bookmarkEnd w:id="2"/>
          </w:p>
        </w:tc>
      </w:tr>
      <w:tr w:rsidR="00967F7C" w:rsidRPr="00446049" w14:paraId="155C3809" w14:textId="77777777" w:rsidTr="00EB56D9">
        <w:tc>
          <w:tcPr>
            <w:tcW w:w="7196" w:type="dxa"/>
            <w:tcBorders>
              <w:top w:val="single" w:sz="2" w:space="0" w:color="auto"/>
            </w:tcBorders>
          </w:tcPr>
          <w:p w14:paraId="155C3806" w14:textId="77777777" w:rsidR="00967F7C" w:rsidRPr="00446049" w:rsidRDefault="00967F7C" w:rsidP="00EB56D9">
            <w:pPr>
              <w:pStyle w:val="NoSpacing"/>
              <w:rPr>
                <w:rStyle w:val="Strong"/>
                <w:lang w:val="en-US"/>
              </w:rPr>
            </w:pPr>
            <w:r w:rsidRPr="00446049">
              <w:rPr>
                <w:rStyle w:val="Strong"/>
                <w:b/>
                <w:lang w:val="en-US"/>
              </w:rPr>
              <w:t xml:space="preserve">Name </w:t>
            </w:r>
          </w:p>
        </w:tc>
        <w:tc>
          <w:tcPr>
            <w:tcW w:w="283" w:type="dxa"/>
          </w:tcPr>
          <w:p w14:paraId="155C3807" w14:textId="77777777" w:rsidR="00967F7C" w:rsidRPr="00446049" w:rsidRDefault="00967F7C" w:rsidP="00EB56D9">
            <w:pPr>
              <w:pStyle w:val="NoSpacing"/>
              <w:rPr>
                <w:rStyle w:val="Strong"/>
                <w:b/>
                <w:lang w:val="en-US"/>
              </w:rPr>
            </w:pPr>
          </w:p>
        </w:tc>
        <w:tc>
          <w:tcPr>
            <w:tcW w:w="2525" w:type="dxa"/>
            <w:tcBorders>
              <w:top w:val="single" w:sz="2" w:space="0" w:color="auto"/>
            </w:tcBorders>
          </w:tcPr>
          <w:p w14:paraId="155C3808" w14:textId="77777777" w:rsidR="00967F7C" w:rsidRPr="00446049" w:rsidRDefault="00967F7C" w:rsidP="00EB56D9">
            <w:pPr>
              <w:pStyle w:val="NoSpacing"/>
              <w:rPr>
                <w:rStyle w:val="Strong"/>
                <w:lang w:val="en-US"/>
              </w:rPr>
            </w:pPr>
            <w:r w:rsidRPr="00446049">
              <w:rPr>
                <w:rStyle w:val="Strong"/>
                <w:b/>
                <w:lang w:val="en-US"/>
              </w:rPr>
              <w:t>ID-No.</w:t>
            </w:r>
          </w:p>
        </w:tc>
      </w:tr>
    </w:tbl>
    <w:p w14:paraId="155C380A" w14:textId="77777777" w:rsidR="00967F7C" w:rsidRPr="00446049" w:rsidRDefault="00967F7C" w:rsidP="00967F7C">
      <w:pPr>
        <w:pStyle w:val="NoSpacing"/>
        <w:rPr>
          <w:rStyle w:val="SubtleEmphasis"/>
          <w:sz w:val="6"/>
          <w:lang w:val="en-US"/>
        </w:rPr>
      </w:pPr>
    </w:p>
    <w:p w14:paraId="155C380B" w14:textId="77777777" w:rsidR="00967F7C" w:rsidRPr="00446049" w:rsidRDefault="00967F7C" w:rsidP="00967F7C">
      <w:pPr>
        <w:pStyle w:val="Header"/>
        <w:jc w:val="both"/>
        <w:rPr>
          <w:rStyle w:val="SubtleEmphasis"/>
          <w:sz w:val="24"/>
          <w:lang w:val="en-US"/>
        </w:rPr>
      </w:pPr>
      <w:r w:rsidRPr="00446049">
        <w:rPr>
          <w:sz w:val="18"/>
          <w:lang w:val="en-US"/>
        </w:rPr>
        <w:t>(hereafter referred to as “the Buyer”) hereby enter into the following agreement on submitting:</w:t>
      </w:r>
      <w:r w:rsidRPr="00446049">
        <w:rPr>
          <w:rStyle w:val="SubtleEmphasis"/>
          <w:lang w:val="en-US"/>
        </w:rPr>
        <w:t xml:space="preserve"> </w:t>
      </w:r>
    </w:p>
    <w:tbl>
      <w:tblPr>
        <w:tblW w:w="5000" w:type="pct"/>
        <w:tblLayout w:type="fixed"/>
        <w:tblLook w:val="04A0" w:firstRow="1" w:lastRow="0" w:firstColumn="1" w:lastColumn="0" w:noHBand="0" w:noVBand="1"/>
      </w:tblPr>
      <w:tblGrid>
        <w:gridCol w:w="1638"/>
        <w:gridCol w:w="2073"/>
        <w:gridCol w:w="140"/>
        <w:gridCol w:w="1338"/>
        <w:gridCol w:w="1326"/>
        <w:gridCol w:w="1704"/>
        <w:gridCol w:w="1645"/>
      </w:tblGrid>
      <w:tr w:rsidR="00967F7C" w:rsidRPr="00446049" w14:paraId="155C3812" w14:textId="77777777" w:rsidTr="00EB56D9">
        <w:trPr>
          <w:trHeight w:val="284"/>
        </w:trPr>
        <w:tc>
          <w:tcPr>
            <w:tcW w:w="830" w:type="pct"/>
            <w:vAlign w:val="bottom"/>
          </w:tcPr>
          <w:p w14:paraId="155C380C"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1"/>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Salary slips</w:t>
            </w:r>
          </w:p>
        </w:tc>
        <w:tc>
          <w:tcPr>
            <w:tcW w:w="1051" w:type="pct"/>
            <w:vAlign w:val="bottom"/>
          </w:tcPr>
          <w:p w14:paraId="155C380D"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3"/>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Statements of earnings</w:t>
            </w:r>
          </w:p>
        </w:tc>
        <w:tc>
          <w:tcPr>
            <w:tcW w:w="749" w:type="pct"/>
            <w:gridSpan w:val="2"/>
            <w:vAlign w:val="bottom"/>
          </w:tcPr>
          <w:p w14:paraId="155C380E"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2"/>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Passwords</w:t>
            </w:r>
          </w:p>
        </w:tc>
        <w:tc>
          <w:tcPr>
            <w:tcW w:w="672" w:type="pct"/>
            <w:vAlign w:val="bottom"/>
          </w:tcPr>
          <w:p w14:paraId="155C380F"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4"/>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Statements</w:t>
            </w:r>
          </w:p>
        </w:tc>
        <w:tc>
          <w:tcPr>
            <w:tcW w:w="864" w:type="pct"/>
            <w:vAlign w:val="bottom"/>
          </w:tcPr>
          <w:p w14:paraId="155C3810"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5"/>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Bills</w:t>
            </w:r>
          </w:p>
        </w:tc>
        <w:tc>
          <w:tcPr>
            <w:tcW w:w="834" w:type="pct"/>
            <w:vAlign w:val="bottom"/>
          </w:tcPr>
          <w:p w14:paraId="155C3811" w14:textId="77777777" w:rsidR="00967F7C" w:rsidRPr="00446049" w:rsidRDefault="00967F7C" w:rsidP="00EB56D9">
            <w:pPr>
              <w:pStyle w:val="Header"/>
              <w:rPr>
                <w:rStyle w:val="SubtleEmphasis"/>
                <w:sz w:val="24"/>
                <w:lang w:val="en-US"/>
              </w:rPr>
            </w:pPr>
            <w:r w:rsidRPr="00446049">
              <w:rPr>
                <w:rStyle w:val="SubtleEmphasis"/>
                <w:sz w:val="17"/>
                <w:lang w:val="en-US"/>
              </w:rPr>
              <w:fldChar w:fldCharType="begin">
                <w:ffData>
                  <w:name w:val="Check6"/>
                  <w:enabled/>
                  <w:calcOnExit w:val="0"/>
                  <w:checkBox>
                    <w:sizeAuto/>
                    <w:default w:val="0"/>
                  </w:checkBox>
                </w:ffData>
              </w:fldChar>
            </w:r>
            <w:r w:rsidRPr="00446049">
              <w:rPr>
                <w:rStyle w:val="SubtleEmphasis"/>
                <w:sz w:val="17"/>
                <w:lang w:val="en-US"/>
              </w:rPr>
              <w:instrText xml:space="preserve"> FORMCHECKBOX </w:instrText>
            </w:r>
            <w:r w:rsidR="002B3175">
              <w:rPr>
                <w:rStyle w:val="SubtleEmphasis"/>
                <w:sz w:val="17"/>
                <w:lang w:val="en-US"/>
              </w:rPr>
            </w:r>
            <w:r w:rsidR="002B3175">
              <w:rPr>
                <w:rStyle w:val="SubtleEmphasis"/>
                <w:sz w:val="17"/>
                <w:lang w:val="en-US"/>
              </w:rPr>
              <w:fldChar w:fldCharType="separate"/>
            </w:r>
            <w:r w:rsidRPr="00446049">
              <w:rPr>
                <w:rStyle w:val="SubtleEmphasis"/>
                <w:sz w:val="17"/>
                <w:lang w:val="en-US"/>
              </w:rPr>
              <w:fldChar w:fldCharType="end"/>
            </w:r>
            <w:r w:rsidRPr="00446049">
              <w:rPr>
                <w:rStyle w:val="SubtleEmphasis"/>
                <w:sz w:val="17"/>
                <w:lang w:val="en-US"/>
              </w:rPr>
              <w:t xml:space="preserve"> </w:t>
            </w:r>
            <w:r w:rsidRPr="00446049">
              <w:rPr>
                <w:sz w:val="17"/>
                <w:lang w:val="en-US"/>
              </w:rPr>
              <w:t>Payments slips</w:t>
            </w:r>
          </w:p>
        </w:tc>
      </w:tr>
      <w:tr w:rsidR="00967F7C" w:rsidRPr="00446049" w14:paraId="155C3815" w14:textId="77777777" w:rsidTr="00EB56D9">
        <w:trPr>
          <w:trHeight w:val="227"/>
        </w:trPr>
        <w:tc>
          <w:tcPr>
            <w:tcW w:w="1952" w:type="pct"/>
            <w:gridSpan w:val="3"/>
            <w:vAlign w:val="bottom"/>
          </w:tcPr>
          <w:p w14:paraId="155C3813" w14:textId="77777777" w:rsidR="00967F7C" w:rsidRPr="00446049" w:rsidRDefault="00967F7C" w:rsidP="00EB56D9">
            <w:pPr>
              <w:pStyle w:val="Header"/>
              <w:rPr>
                <w:rStyle w:val="SubtleEmphasis"/>
                <w:sz w:val="24"/>
                <w:lang w:val="en-US"/>
              </w:rPr>
            </w:pPr>
            <w:r w:rsidRPr="00446049">
              <w:rPr>
                <w:sz w:val="17"/>
                <w:lang w:val="en-US"/>
              </w:rPr>
              <w:t>Type of accounting system/payroll system:</w:t>
            </w:r>
          </w:p>
        </w:tc>
        <w:tc>
          <w:tcPr>
            <w:tcW w:w="3048" w:type="pct"/>
            <w:gridSpan w:val="4"/>
            <w:tcBorders>
              <w:bottom w:val="single" w:sz="2" w:space="0" w:color="auto"/>
            </w:tcBorders>
            <w:vAlign w:val="bottom"/>
          </w:tcPr>
          <w:p w14:paraId="155C3814" w14:textId="77777777" w:rsidR="00967F7C" w:rsidRPr="00446049" w:rsidRDefault="00967F7C" w:rsidP="00EB56D9">
            <w:pPr>
              <w:pStyle w:val="Header"/>
              <w:rPr>
                <w:rStyle w:val="SubtleEmphasis"/>
                <w:sz w:val="17"/>
                <w:lang w:val="en-US"/>
              </w:rPr>
            </w:pPr>
            <w:r w:rsidRPr="00446049">
              <w:rPr>
                <w:rStyle w:val="SubtleEmphasis"/>
                <w:sz w:val="17"/>
                <w:lang w:val="en-US"/>
              </w:rPr>
              <w:fldChar w:fldCharType="begin">
                <w:ffData>
                  <w:name w:val="Text5"/>
                  <w:enabled/>
                  <w:calcOnExit w:val="0"/>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p>
        </w:tc>
      </w:tr>
      <w:tr w:rsidR="00967F7C" w:rsidRPr="00446049" w14:paraId="155C3818" w14:textId="77777777" w:rsidTr="00EB56D9">
        <w:trPr>
          <w:trHeight w:val="227"/>
        </w:trPr>
        <w:tc>
          <w:tcPr>
            <w:tcW w:w="1952" w:type="pct"/>
            <w:gridSpan w:val="3"/>
            <w:vAlign w:val="bottom"/>
          </w:tcPr>
          <w:p w14:paraId="155C3816" w14:textId="77777777" w:rsidR="00967F7C" w:rsidRPr="00446049" w:rsidRDefault="00967F7C" w:rsidP="00EB56D9">
            <w:pPr>
              <w:pStyle w:val="Header"/>
              <w:rPr>
                <w:rStyle w:val="SubtleEmphasis"/>
                <w:sz w:val="24"/>
                <w:lang w:val="en-US"/>
              </w:rPr>
            </w:pPr>
            <w:bookmarkStart w:id="3" w:name="Text38"/>
            <w:r w:rsidRPr="00446049">
              <w:rPr>
                <w:sz w:val="17"/>
                <w:lang w:val="en-US"/>
              </w:rPr>
              <w:t>Software house (service agent for accounting/payroll system)</w:t>
            </w:r>
            <w:bookmarkEnd w:id="3"/>
            <w:r w:rsidRPr="00446049">
              <w:rPr>
                <w:sz w:val="17"/>
                <w:lang w:val="en-US"/>
              </w:rPr>
              <w:t>:</w:t>
            </w:r>
          </w:p>
        </w:tc>
        <w:tc>
          <w:tcPr>
            <w:tcW w:w="3048" w:type="pct"/>
            <w:gridSpan w:val="4"/>
            <w:tcBorders>
              <w:bottom w:val="single" w:sz="2" w:space="0" w:color="auto"/>
            </w:tcBorders>
            <w:vAlign w:val="bottom"/>
          </w:tcPr>
          <w:p w14:paraId="155C3817" w14:textId="77777777" w:rsidR="00967F7C" w:rsidRPr="00446049" w:rsidRDefault="00967F7C" w:rsidP="00EB56D9">
            <w:pPr>
              <w:pStyle w:val="Header"/>
              <w:rPr>
                <w:rStyle w:val="SubtleEmphasis"/>
                <w:sz w:val="17"/>
                <w:lang w:val="en-US"/>
              </w:rPr>
            </w:pPr>
            <w:r w:rsidRPr="00446049">
              <w:rPr>
                <w:rStyle w:val="SubtleEmphasis"/>
                <w:sz w:val="17"/>
                <w:lang w:val="en-US"/>
              </w:rPr>
              <w:fldChar w:fldCharType="begin">
                <w:ffData>
                  <w:name w:val="Text38"/>
                  <w:enabled/>
                  <w:calcOnExit w:val="0"/>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p>
        </w:tc>
      </w:tr>
      <w:tr w:rsidR="00967F7C" w:rsidRPr="00446049" w14:paraId="155C381B" w14:textId="77777777" w:rsidTr="00EB56D9">
        <w:trPr>
          <w:trHeight w:val="227"/>
        </w:trPr>
        <w:tc>
          <w:tcPr>
            <w:tcW w:w="1952" w:type="pct"/>
            <w:gridSpan w:val="3"/>
            <w:vAlign w:val="bottom"/>
          </w:tcPr>
          <w:p w14:paraId="155C3819" w14:textId="77777777" w:rsidR="00967F7C" w:rsidRPr="00446049" w:rsidRDefault="00967F7C" w:rsidP="00EB56D9">
            <w:pPr>
              <w:pStyle w:val="Header"/>
              <w:rPr>
                <w:rStyle w:val="SubtleEmphasis"/>
                <w:sz w:val="24"/>
                <w:lang w:val="en-US"/>
              </w:rPr>
            </w:pPr>
            <w:r w:rsidRPr="00446049">
              <w:rPr>
                <w:sz w:val="17"/>
                <w:lang w:val="en-US"/>
              </w:rPr>
              <w:t>User name of person submitting digital documents:</w:t>
            </w:r>
          </w:p>
        </w:tc>
        <w:tc>
          <w:tcPr>
            <w:tcW w:w="3048" w:type="pct"/>
            <w:gridSpan w:val="4"/>
            <w:tcBorders>
              <w:bottom w:val="single" w:sz="2" w:space="0" w:color="auto"/>
            </w:tcBorders>
            <w:vAlign w:val="bottom"/>
          </w:tcPr>
          <w:p w14:paraId="155C381A" w14:textId="77777777" w:rsidR="00967F7C" w:rsidRPr="00446049" w:rsidRDefault="00967F7C" w:rsidP="00EB56D9">
            <w:pPr>
              <w:pStyle w:val="Header"/>
              <w:rPr>
                <w:rStyle w:val="SubtleEmphasis"/>
                <w:sz w:val="17"/>
                <w:lang w:val="en-US"/>
              </w:rPr>
            </w:pPr>
            <w:r w:rsidRPr="00446049">
              <w:rPr>
                <w:rStyle w:val="SubtleEmphasis"/>
                <w:sz w:val="17"/>
                <w:lang w:val="en-US"/>
              </w:rPr>
              <w:fldChar w:fldCharType="begin">
                <w:ffData>
                  <w:name w:val="Text5"/>
                  <w:enabled/>
                  <w:calcOnExit w:val="0"/>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p>
        </w:tc>
      </w:tr>
      <w:tr w:rsidR="00967F7C" w:rsidRPr="00446049" w14:paraId="155C381E" w14:textId="77777777" w:rsidTr="00EB56D9">
        <w:trPr>
          <w:trHeight w:val="227"/>
        </w:trPr>
        <w:tc>
          <w:tcPr>
            <w:tcW w:w="1952" w:type="pct"/>
            <w:gridSpan w:val="3"/>
            <w:vAlign w:val="bottom"/>
          </w:tcPr>
          <w:p w14:paraId="155C381C" w14:textId="77777777" w:rsidR="00967F7C" w:rsidRPr="00446049" w:rsidRDefault="00967F7C" w:rsidP="00EB56D9">
            <w:pPr>
              <w:pStyle w:val="Header"/>
              <w:rPr>
                <w:rStyle w:val="SubtleEmphasis"/>
                <w:sz w:val="24"/>
                <w:lang w:val="en-US"/>
              </w:rPr>
            </w:pPr>
            <w:r w:rsidRPr="00446049">
              <w:rPr>
                <w:rStyle w:val="SubtleEmphasis"/>
                <w:sz w:val="17"/>
                <w:lang w:val="en-US"/>
              </w:rPr>
              <w:t>E-mail address of person submitting digital documents:</w:t>
            </w:r>
          </w:p>
        </w:tc>
        <w:tc>
          <w:tcPr>
            <w:tcW w:w="3048" w:type="pct"/>
            <w:gridSpan w:val="4"/>
            <w:tcBorders>
              <w:top w:val="single" w:sz="2" w:space="0" w:color="auto"/>
              <w:bottom w:val="single" w:sz="2" w:space="0" w:color="auto"/>
            </w:tcBorders>
            <w:vAlign w:val="bottom"/>
          </w:tcPr>
          <w:p w14:paraId="155C381D" w14:textId="77777777" w:rsidR="00967F7C" w:rsidRPr="00446049" w:rsidRDefault="00967F7C" w:rsidP="00EB56D9">
            <w:pPr>
              <w:pStyle w:val="Header"/>
              <w:rPr>
                <w:rStyle w:val="SubtleEmphasis"/>
                <w:sz w:val="17"/>
                <w:lang w:val="en-US"/>
              </w:rPr>
            </w:pPr>
            <w:r w:rsidRPr="00446049">
              <w:rPr>
                <w:rStyle w:val="SubtleEmphasis"/>
                <w:sz w:val="17"/>
                <w:lang w:val="en-US"/>
              </w:rPr>
              <w:fldChar w:fldCharType="begin">
                <w:ffData>
                  <w:name w:val="Text5"/>
                  <w:enabled/>
                  <w:calcOnExit w:val="0"/>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p>
        </w:tc>
      </w:tr>
      <w:tr w:rsidR="00967F7C" w:rsidRPr="00446049" w14:paraId="155C3821" w14:textId="77777777" w:rsidTr="00EB56D9">
        <w:trPr>
          <w:trHeight w:val="227"/>
        </w:trPr>
        <w:tc>
          <w:tcPr>
            <w:tcW w:w="1952" w:type="pct"/>
            <w:gridSpan w:val="3"/>
            <w:vAlign w:val="bottom"/>
          </w:tcPr>
          <w:p w14:paraId="155C381F" w14:textId="77777777" w:rsidR="00967F7C" w:rsidRPr="00446049" w:rsidRDefault="00967F7C" w:rsidP="00EB56D9">
            <w:pPr>
              <w:pStyle w:val="Header"/>
              <w:rPr>
                <w:rStyle w:val="SubtleEmphasis"/>
                <w:sz w:val="24"/>
                <w:lang w:val="en-US"/>
              </w:rPr>
            </w:pPr>
            <w:bookmarkStart w:id="4" w:name="Text39"/>
            <w:bookmarkStart w:id="5" w:name="Text40"/>
            <w:bookmarkStart w:id="6" w:name="Text41"/>
            <w:r w:rsidRPr="00446049">
              <w:rPr>
                <w:rStyle w:val="SubtleEmphasis"/>
                <w:sz w:val="17"/>
                <w:lang w:val="en-US"/>
              </w:rPr>
              <w:t>Debit from account:</w:t>
            </w:r>
            <w:bookmarkEnd w:id="4"/>
            <w:bookmarkEnd w:id="5"/>
            <w:bookmarkEnd w:id="6"/>
          </w:p>
        </w:tc>
        <w:tc>
          <w:tcPr>
            <w:tcW w:w="3048" w:type="pct"/>
            <w:gridSpan w:val="4"/>
            <w:tcBorders>
              <w:top w:val="single" w:sz="2" w:space="0" w:color="auto"/>
              <w:bottom w:val="single" w:sz="2" w:space="0" w:color="auto"/>
            </w:tcBorders>
            <w:vAlign w:val="bottom"/>
          </w:tcPr>
          <w:p w14:paraId="155C3820" w14:textId="77777777" w:rsidR="00967F7C" w:rsidRPr="00446049" w:rsidRDefault="00967F7C" w:rsidP="00EB56D9">
            <w:pPr>
              <w:pStyle w:val="Header"/>
              <w:rPr>
                <w:rStyle w:val="SubtleEmphasis"/>
                <w:sz w:val="17"/>
                <w:lang w:val="en-US"/>
              </w:rPr>
            </w:pPr>
            <w:r w:rsidRPr="00446049">
              <w:rPr>
                <w:rStyle w:val="SubtleEmphasis"/>
                <w:sz w:val="17"/>
                <w:lang w:val="en-US"/>
              </w:rPr>
              <w:fldChar w:fldCharType="begin">
                <w:ffData>
                  <w:name w:val="Text39"/>
                  <w:enabled/>
                  <w:calcOnExit w:val="0"/>
                  <w:textInput>
                    <w:maxLength w:val="4"/>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r w:rsidRPr="00446049">
              <w:rPr>
                <w:rStyle w:val="SubtleEmphasis"/>
                <w:sz w:val="17"/>
                <w:lang w:val="en-US"/>
              </w:rPr>
              <w:t>-</w:t>
            </w:r>
            <w:r w:rsidRPr="00446049">
              <w:rPr>
                <w:rStyle w:val="SubtleEmphasis"/>
                <w:sz w:val="17"/>
                <w:lang w:val="en-US"/>
              </w:rPr>
              <w:fldChar w:fldCharType="begin">
                <w:ffData>
                  <w:name w:val="Text40"/>
                  <w:enabled/>
                  <w:calcOnExit w:val="0"/>
                  <w:textInput>
                    <w:maxLength w:val="2"/>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r w:rsidRPr="00446049">
              <w:rPr>
                <w:rStyle w:val="SubtleEmphasis"/>
                <w:sz w:val="17"/>
                <w:lang w:val="en-US"/>
              </w:rPr>
              <w:t>-</w:t>
            </w:r>
            <w:r w:rsidRPr="00446049">
              <w:rPr>
                <w:rStyle w:val="SubtleEmphasis"/>
                <w:sz w:val="17"/>
                <w:lang w:val="en-US"/>
              </w:rPr>
              <w:fldChar w:fldCharType="begin">
                <w:ffData>
                  <w:name w:val="Text41"/>
                  <w:enabled/>
                  <w:calcOnExit w:val="0"/>
                  <w:textInput>
                    <w:maxLength w:val="6"/>
                  </w:textInput>
                </w:ffData>
              </w:fldChar>
            </w:r>
            <w:r w:rsidRPr="00446049">
              <w:rPr>
                <w:rStyle w:val="SubtleEmphasis"/>
                <w:sz w:val="17"/>
                <w:lang w:val="en-US"/>
              </w:rPr>
              <w:instrText xml:space="preserve"> FORMTEXT </w:instrText>
            </w:r>
            <w:r w:rsidRPr="00446049">
              <w:rPr>
                <w:rStyle w:val="SubtleEmphasis"/>
                <w:sz w:val="17"/>
                <w:lang w:val="en-US"/>
              </w:rPr>
            </w:r>
            <w:r w:rsidRPr="00446049">
              <w:rPr>
                <w:rStyle w:val="SubtleEmphasis"/>
                <w:sz w:val="17"/>
                <w:lang w:val="en-US"/>
              </w:rPr>
              <w:fldChar w:fldCharType="separate"/>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t> </w:t>
            </w:r>
            <w:r w:rsidRPr="00446049">
              <w:rPr>
                <w:rStyle w:val="SubtleEmphasis"/>
                <w:sz w:val="17"/>
                <w:lang w:val="en-US"/>
              </w:rPr>
              <w:fldChar w:fldCharType="end"/>
            </w:r>
          </w:p>
        </w:tc>
      </w:tr>
    </w:tbl>
    <w:p w14:paraId="155C3822" w14:textId="77777777" w:rsidR="00967F7C" w:rsidRPr="00446049" w:rsidRDefault="00967F7C" w:rsidP="00967F7C">
      <w:pPr>
        <w:pStyle w:val="Title"/>
        <w:rPr>
          <w:rFonts w:eastAsia="Times New Roman"/>
          <w:color w:val="auto"/>
          <w:sz w:val="8"/>
          <w:szCs w:val="24"/>
          <w:lang w:val="en-US"/>
        </w:rPr>
      </w:pPr>
    </w:p>
    <w:p w14:paraId="155C3823"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DEFINITIONS</w:t>
      </w:r>
    </w:p>
    <w:p w14:paraId="155C3824" w14:textId="449A9CB2" w:rsidR="00967F7C" w:rsidRPr="00446049" w:rsidRDefault="00967F7C" w:rsidP="00967F7C">
      <w:pPr>
        <w:pStyle w:val="ListParagraph"/>
        <w:numPr>
          <w:ilvl w:val="0"/>
          <w:numId w:val="3"/>
        </w:numPr>
        <w:spacing w:line="240" w:lineRule="auto"/>
        <w:jc w:val="both"/>
        <w:rPr>
          <w:color w:val="auto"/>
          <w:sz w:val="16"/>
          <w:lang w:val="en-US"/>
        </w:rPr>
      </w:pPr>
      <w:r w:rsidRPr="00446049">
        <w:rPr>
          <w:rStyle w:val="SubtleEmphasis"/>
          <w:sz w:val="16"/>
          <w:lang w:val="en-US"/>
        </w:rPr>
        <w:t>“</w:t>
      </w:r>
      <w:r w:rsidR="00446049">
        <w:rPr>
          <w:rStyle w:val="SubtleEmphasis"/>
          <w:sz w:val="16"/>
          <w:lang w:val="en-US"/>
        </w:rPr>
        <w:t>GV</w:t>
      </w:r>
      <w:r w:rsidRPr="00446049">
        <w:rPr>
          <w:rStyle w:val="SubtleEmphasis"/>
          <w:sz w:val="16"/>
          <w:lang w:val="en-US"/>
        </w:rPr>
        <w:t xml:space="preserve">”: </w:t>
      </w:r>
      <w:r w:rsidR="00446049">
        <w:rPr>
          <w:rStyle w:val="SubtleEmphasis"/>
          <w:sz w:val="16"/>
          <w:lang w:val="en-US"/>
        </w:rPr>
        <w:t>Greiðsluveitan</w:t>
      </w:r>
      <w:r w:rsidRPr="00446049">
        <w:rPr>
          <w:rStyle w:val="SubtleEmphasis"/>
          <w:sz w:val="16"/>
          <w:lang w:val="en-US"/>
        </w:rPr>
        <w:t>.</w:t>
      </w:r>
    </w:p>
    <w:p w14:paraId="155C3825" w14:textId="3C101AA0" w:rsidR="00967F7C" w:rsidRPr="00446049" w:rsidRDefault="00967F7C" w:rsidP="00967F7C">
      <w:pPr>
        <w:pStyle w:val="ListParagraph"/>
        <w:numPr>
          <w:ilvl w:val="0"/>
          <w:numId w:val="3"/>
        </w:numPr>
        <w:spacing w:line="240" w:lineRule="auto"/>
        <w:jc w:val="both"/>
        <w:rPr>
          <w:color w:val="auto"/>
          <w:sz w:val="16"/>
          <w:lang w:val="en-US"/>
        </w:rPr>
      </w:pPr>
      <w:r w:rsidRPr="00446049">
        <w:rPr>
          <w:rStyle w:val="SubtleEmphasis"/>
          <w:sz w:val="16"/>
          <w:lang w:val="en-US"/>
        </w:rPr>
        <w:t xml:space="preserve">“The System” </w:t>
      </w:r>
      <w:r w:rsidR="00446049">
        <w:rPr>
          <w:rStyle w:val="SubtleEmphasis"/>
          <w:sz w:val="16"/>
          <w:lang w:val="en-US"/>
        </w:rPr>
        <w:t>GV</w:t>
      </w:r>
      <w:r w:rsidRPr="00446049">
        <w:rPr>
          <w:color w:val="auto"/>
          <w:sz w:val="16"/>
          <w:lang w:val="en-US"/>
        </w:rPr>
        <w:t xml:space="preserve"> Publication System (Birtingarkerfi </w:t>
      </w:r>
      <w:r w:rsidR="00446049">
        <w:rPr>
          <w:color w:val="auto"/>
          <w:sz w:val="16"/>
          <w:lang w:val="en-US"/>
        </w:rPr>
        <w:t>Greiðsluveitunnar</w:t>
      </w:r>
      <w:r w:rsidRPr="00446049">
        <w:rPr>
          <w:color w:val="auto"/>
          <w:sz w:val="16"/>
          <w:lang w:val="en-US"/>
        </w:rPr>
        <w:t>).</w:t>
      </w:r>
    </w:p>
    <w:p w14:paraId="155C3826" w14:textId="77777777" w:rsidR="00967F7C" w:rsidRPr="00446049" w:rsidRDefault="00967F7C" w:rsidP="00967F7C">
      <w:pPr>
        <w:pStyle w:val="ListParagraph"/>
        <w:numPr>
          <w:ilvl w:val="0"/>
          <w:numId w:val="3"/>
        </w:numPr>
        <w:spacing w:line="240" w:lineRule="auto"/>
        <w:jc w:val="both"/>
        <w:rPr>
          <w:color w:val="auto"/>
          <w:sz w:val="16"/>
          <w:lang w:val="en-US"/>
        </w:rPr>
      </w:pPr>
      <w:r w:rsidRPr="00446049">
        <w:rPr>
          <w:color w:val="auto"/>
          <w:sz w:val="16"/>
          <w:lang w:val="en-US"/>
        </w:rPr>
        <w:t>“Documents”:</w:t>
      </w:r>
      <w:r w:rsidRPr="00446049">
        <w:rPr>
          <w:rStyle w:val="SubtleEmphasis"/>
          <w:sz w:val="16"/>
          <w:lang w:val="en-US"/>
        </w:rPr>
        <w:t xml:space="preserve"> </w:t>
      </w:r>
      <w:r w:rsidRPr="00446049">
        <w:rPr>
          <w:color w:val="auto"/>
          <w:sz w:val="16"/>
          <w:lang w:val="en-US"/>
        </w:rPr>
        <w:t>All documents submitted to the System, e.g. salary slips, passwords, payment slips and statements.</w:t>
      </w:r>
    </w:p>
    <w:p w14:paraId="155C3827" w14:textId="77777777" w:rsidR="00967F7C" w:rsidRPr="00446049" w:rsidRDefault="00967F7C" w:rsidP="00967F7C">
      <w:pPr>
        <w:pStyle w:val="ListParagraph"/>
        <w:numPr>
          <w:ilvl w:val="0"/>
          <w:numId w:val="3"/>
        </w:numPr>
        <w:spacing w:after="40" w:line="259" w:lineRule="auto"/>
        <w:ind w:left="714" w:hanging="357"/>
        <w:jc w:val="both"/>
        <w:rPr>
          <w:color w:val="auto"/>
          <w:sz w:val="16"/>
          <w:lang w:val="en-US"/>
        </w:rPr>
      </w:pPr>
      <w:r w:rsidRPr="00446049">
        <w:rPr>
          <w:color w:val="auto"/>
          <w:sz w:val="16"/>
          <w:lang w:val="en-US"/>
        </w:rPr>
        <w:t>“Publication Service”:</w:t>
      </w:r>
      <w:r w:rsidRPr="00446049">
        <w:rPr>
          <w:rStyle w:val="SubtleEmphasis"/>
          <w:sz w:val="16"/>
          <w:lang w:val="en-US"/>
        </w:rPr>
        <w:t xml:space="preserve"> </w:t>
      </w:r>
      <w:r w:rsidRPr="00446049">
        <w:rPr>
          <w:color w:val="auto"/>
          <w:sz w:val="16"/>
          <w:lang w:val="en-US"/>
        </w:rPr>
        <w:t>Service which the Bank provides to users of the System to publish the Buyer’s Documents digitally and enables users to view and handle these Documents digitally.</w:t>
      </w:r>
      <w:r w:rsidRPr="00446049">
        <w:rPr>
          <w:rStyle w:val="SubtleEmphasis"/>
          <w:sz w:val="16"/>
          <w:lang w:val="en-US"/>
        </w:rPr>
        <w:t xml:space="preserve"> </w:t>
      </w:r>
    </w:p>
    <w:p w14:paraId="155C3828" w14:textId="77777777" w:rsidR="00967F7C" w:rsidRPr="00446049" w:rsidRDefault="00967F7C" w:rsidP="00967F7C">
      <w:pPr>
        <w:pStyle w:val="Title"/>
        <w:jc w:val="both"/>
        <w:rPr>
          <w:rFonts w:eastAsia="Times New Roman"/>
          <w:color w:val="auto"/>
          <w:sz w:val="2"/>
          <w:szCs w:val="24"/>
          <w:lang w:val="en-US"/>
        </w:rPr>
      </w:pPr>
    </w:p>
    <w:p w14:paraId="155C3829"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SCOPE OF THE AGREEMENT</w:t>
      </w:r>
    </w:p>
    <w:p w14:paraId="155C382A" w14:textId="77777777" w:rsidR="00967F7C" w:rsidRPr="00446049" w:rsidRDefault="00967F7C" w:rsidP="00967F7C">
      <w:pPr>
        <w:pStyle w:val="ListParagraph"/>
        <w:numPr>
          <w:ilvl w:val="0"/>
          <w:numId w:val="4"/>
        </w:numPr>
        <w:spacing w:line="240" w:lineRule="auto"/>
        <w:jc w:val="both"/>
        <w:rPr>
          <w:sz w:val="16"/>
          <w:lang w:val="en-US"/>
        </w:rPr>
      </w:pPr>
      <w:r w:rsidRPr="00446049">
        <w:rPr>
          <w:sz w:val="16"/>
          <w:lang w:val="en-US"/>
        </w:rPr>
        <w:t>The Bank provides employees of the Buyer with access to the System which comprises software and a database for the digital publication of the Documents and it undertakes to provide the Buyer with the Publication Service as set out in this agreement.</w:t>
      </w:r>
      <w:r w:rsidRPr="00446049">
        <w:rPr>
          <w:rStyle w:val="SubtleEmphasis"/>
          <w:sz w:val="16"/>
          <w:lang w:val="en-US"/>
        </w:rPr>
        <w:t xml:space="preserve"> </w:t>
      </w:r>
      <w:r w:rsidRPr="00446049">
        <w:rPr>
          <w:sz w:val="16"/>
          <w:lang w:val="en-US"/>
        </w:rPr>
        <w:t>The Buyer will pay a fee to the Bank for this service as specified in this agreement.</w:t>
      </w:r>
    </w:p>
    <w:p w14:paraId="155C382B" w14:textId="77777777" w:rsidR="00967F7C" w:rsidRPr="00446049" w:rsidRDefault="00967F7C" w:rsidP="00967F7C">
      <w:pPr>
        <w:pStyle w:val="Title"/>
        <w:jc w:val="both"/>
        <w:rPr>
          <w:rFonts w:eastAsia="Times New Roman"/>
          <w:sz w:val="2"/>
          <w:szCs w:val="24"/>
          <w:lang w:val="en-US"/>
        </w:rPr>
      </w:pPr>
    </w:p>
    <w:p w14:paraId="155C382C" w14:textId="7CFA009E"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FEES</w:t>
      </w:r>
    </w:p>
    <w:p w14:paraId="155C382D" w14:textId="77777777" w:rsidR="00967F7C" w:rsidRPr="00446049" w:rsidRDefault="00967F7C" w:rsidP="00967F7C">
      <w:pPr>
        <w:pStyle w:val="ListParagraph"/>
        <w:numPr>
          <w:ilvl w:val="0"/>
          <w:numId w:val="2"/>
        </w:numPr>
        <w:spacing w:line="240" w:lineRule="auto"/>
        <w:jc w:val="both"/>
        <w:rPr>
          <w:rStyle w:val="SubtleEmphasis"/>
          <w:sz w:val="16"/>
          <w:lang w:val="en-US"/>
        </w:rPr>
      </w:pPr>
      <w:r w:rsidRPr="00446049">
        <w:rPr>
          <w:sz w:val="16"/>
          <w:lang w:val="en-US"/>
        </w:rPr>
        <w:t>For services provide over the past month, changes to data, websites and other additional services, the Buyer shall pay the Bank a fee as set out in the Bank's list of rates and charges at any given time.</w:t>
      </w:r>
      <w:r w:rsidRPr="00446049">
        <w:rPr>
          <w:rStyle w:val="SubtleEmphasis"/>
          <w:sz w:val="16"/>
          <w:lang w:val="en-US"/>
        </w:rPr>
        <w:t xml:space="preserve">  </w:t>
      </w:r>
      <w:r w:rsidRPr="00446049">
        <w:rPr>
          <w:sz w:val="16"/>
          <w:lang w:val="en-US"/>
        </w:rPr>
        <w:t xml:space="preserve">The Bank’s list of rate and charges can be found on </w:t>
      </w:r>
      <w:hyperlink r:id="rId13" w:history="1">
        <w:r w:rsidRPr="00446049">
          <w:rPr>
            <w:rStyle w:val="Hyperlink"/>
            <w:sz w:val="16"/>
            <w:lang w:val="en-US"/>
          </w:rPr>
          <w:t>www.arionbanki.is</w:t>
        </w:r>
      </w:hyperlink>
      <w:r w:rsidRPr="00446049">
        <w:rPr>
          <w:sz w:val="16"/>
          <w:lang w:val="en-US"/>
        </w:rPr>
        <w:t xml:space="preserve">. </w:t>
      </w:r>
    </w:p>
    <w:p w14:paraId="155C382E" w14:textId="50DA2DB0" w:rsidR="00967F7C" w:rsidRPr="00446049" w:rsidRDefault="00967F7C" w:rsidP="00967F7C">
      <w:pPr>
        <w:pStyle w:val="ListParagraph"/>
        <w:numPr>
          <w:ilvl w:val="0"/>
          <w:numId w:val="2"/>
        </w:numPr>
        <w:spacing w:line="240" w:lineRule="auto"/>
        <w:jc w:val="both"/>
        <w:rPr>
          <w:rStyle w:val="SubtleEmphasis"/>
          <w:sz w:val="16"/>
          <w:lang w:val="en-US"/>
        </w:rPr>
      </w:pPr>
      <w:r w:rsidRPr="00446049">
        <w:rPr>
          <w:sz w:val="16"/>
          <w:lang w:val="en-US"/>
        </w:rPr>
        <w:t xml:space="preserve">The Buyer pays a set-up and connection fee for setting up a company in the </w:t>
      </w:r>
      <w:r w:rsidR="00446049">
        <w:rPr>
          <w:sz w:val="16"/>
          <w:lang w:val="en-US"/>
        </w:rPr>
        <w:t>GV</w:t>
      </w:r>
      <w:r w:rsidR="00446049" w:rsidRPr="00446049">
        <w:rPr>
          <w:sz w:val="16"/>
          <w:lang w:val="en-US"/>
        </w:rPr>
        <w:t xml:space="preserve"> </w:t>
      </w:r>
      <w:r w:rsidRPr="00446049">
        <w:rPr>
          <w:sz w:val="16"/>
          <w:lang w:val="en-US"/>
        </w:rPr>
        <w:t>Publication System as set out in the Bank’s current list of rates and charges.</w:t>
      </w:r>
    </w:p>
    <w:p w14:paraId="155C382F" w14:textId="77777777" w:rsidR="00967F7C" w:rsidRPr="00446049" w:rsidRDefault="00967F7C" w:rsidP="00967F7C">
      <w:pPr>
        <w:pStyle w:val="ListParagraph"/>
        <w:numPr>
          <w:ilvl w:val="0"/>
          <w:numId w:val="2"/>
        </w:numPr>
        <w:spacing w:line="240" w:lineRule="auto"/>
        <w:jc w:val="both"/>
        <w:rPr>
          <w:rStyle w:val="SubtleEmphasis"/>
          <w:sz w:val="16"/>
          <w:lang w:val="en-US"/>
        </w:rPr>
      </w:pPr>
      <w:r w:rsidRPr="00446049">
        <w:rPr>
          <w:sz w:val="16"/>
          <w:lang w:val="en-US"/>
        </w:rPr>
        <w:t>Fees are charged from the first day of services.</w:t>
      </w:r>
    </w:p>
    <w:p w14:paraId="155C3830" w14:textId="77777777" w:rsidR="00967F7C" w:rsidRPr="00446049" w:rsidRDefault="00967F7C" w:rsidP="00967F7C">
      <w:pPr>
        <w:pStyle w:val="ListParagraph"/>
        <w:numPr>
          <w:ilvl w:val="0"/>
          <w:numId w:val="2"/>
        </w:numPr>
        <w:spacing w:line="240" w:lineRule="auto"/>
        <w:jc w:val="both"/>
        <w:rPr>
          <w:sz w:val="16"/>
          <w:lang w:val="en-US"/>
        </w:rPr>
      </w:pPr>
      <w:r w:rsidRPr="00446049">
        <w:rPr>
          <w:sz w:val="16"/>
          <w:lang w:val="en-US"/>
        </w:rPr>
        <w:lastRenderedPageBreak/>
        <w:t>The Buyer authorizes the Bank to debit the above account at the Bank for costs and fees specified in this agreement.</w:t>
      </w:r>
      <w:r w:rsidRPr="00446049">
        <w:rPr>
          <w:rStyle w:val="SubtleEmphasis"/>
          <w:sz w:val="16"/>
          <w:lang w:val="en-US"/>
        </w:rPr>
        <w:t xml:space="preserve"> </w:t>
      </w:r>
      <w:r w:rsidRPr="00446049">
        <w:rPr>
          <w:sz w:val="16"/>
          <w:lang w:val="en-US"/>
        </w:rPr>
        <w:t>The due amount will be debited on the 15</w:t>
      </w:r>
      <w:r w:rsidRPr="00446049">
        <w:rPr>
          <w:sz w:val="16"/>
          <w:vertAlign w:val="superscript"/>
          <w:lang w:val="en-US"/>
        </w:rPr>
        <w:t>th</w:t>
      </w:r>
      <w:r w:rsidRPr="00446049">
        <w:rPr>
          <w:sz w:val="16"/>
          <w:lang w:val="en-US"/>
        </w:rPr>
        <w:t xml:space="preserve"> of each month.</w:t>
      </w:r>
      <w:r w:rsidRPr="00446049">
        <w:rPr>
          <w:rStyle w:val="SubtleEmphasis"/>
          <w:sz w:val="16"/>
          <w:lang w:val="en-US"/>
        </w:rPr>
        <w:t xml:space="preserve"> </w:t>
      </w:r>
    </w:p>
    <w:p w14:paraId="155C3831" w14:textId="27388DB3" w:rsidR="00967F7C" w:rsidRPr="00446049" w:rsidRDefault="00F272DC" w:rsidP="00F272DC">
      <w:pPr>
        <w:pStyle w:val="ListParagraph"/>
        <w:numPr>
          <w:ilvl w:val="0"/>
          <w:numId w:val="2"/>
        </w:numPr>
        <w:spacing w:line="240" w:lineRule="auto"/>
        <w:jc w:val="both"/>
        <w:rPr>
          <w:rStyle w:val="SubtleEmphasis"/>
          <w:sz w:val="16"/>
          <w:lang w:val="en-US"/>
        </w:rPr>
      </w:pPr>
      <w:r w:rsidRPr="00F272DC">
        <w:rPr>
          <w:sz w:val="16"/>
          <w:lang w:val="en-US"/>
        </w:rPr>
        <w:t>A fee is charged for publication during the previous month and a receipt for the service is available in the customer's online bank account under Digital documents – Other digital documents</w:t>
      </w:r>
      <w:r>
        <w:rPr>
          <w:sz w:val="16"/>
          <w:lang w:val="en-US"/>
        </w:rPr>
        <w:t>.</w:t>
      </w:r>
    </w:p>
    <w:p w14:paraId="155C3832" w14:textId="77777777" w:rsidR="00967F7C" w:rsidRPr="00446049" w:rsidRDefault="00967F7C" w:rsidP="00967F7C">
      <w:pPr>
        <w:pStyle w:val="ListParagraph"/>
        <w:numPr>
          <w:ilvl w:val="0"/>
          <w:numId w:val="2"/>
        </w:numPr>
        <w:spacing w:line="240" w:lineRule="auto"/>
        <w:jc w:val="both"/>
        <w:rPr>
          <w:rStyle w:val="SubtleEmphasis"/>
          <w:sz w:val="16"/>
          <w:lang w:val="en-US"/>
        </w:rPr>
      </w:pPr>
      <w:r w:rsidRPr="00446049">
        <w:rPr>
          <w:rStyle w:val="SubtleEmphasis"/>
          <w:sz w:val="16"/>
          <w:lang w:val="en-US"/>
        </w:rPr>
        <w:t>VAT is also added to the above amount payable pursuant to this agreement.</w:t>
      </w:r>
    </w:p>
    <w:p w14:paraId="155C3833" w14:textId="77777777" w:rsidR="00967F7C" w:rsidRPr="00446049" w:rsidRDefault="00967F7C" w:rsidP="00967F7C">
      <w:pPr>
        <w:pStyle w:val="Title"/>
        <w:jc w:val="both"/>
        <w:rPr>
          <w:rFonts w:eastAsia="Times New Roman"/>
          <w:color w:val="auto"/>
          <w:sz w:val="6"/>
          <w:szCs w:val="6"/>
          <w:lang w:val="en-US"/>
        </w:rPr>
      </w:pPr>
    </w:p>
    <w:p w14:paraId="155C3834"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THE BANK’S OBLIGATIONS</w:t>
      </w:r>
    </w:p>
    <w:p w14:paraId="155C3835"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Bank shall be responsible for digitally registering the user for the service in the System.</w:t>
      </w:r>
      <w:r w:rsidRPr="00446049">
        <w:rPr>
          <w:rStyle w:val="SubtleEmphasis"/>
          <w:sz w:val="16"/>
          <w:lang w:val="en-US"/>
        </w:rPr>
        <w:t xml:space="preserve"> </w:t>
      </w:r>
      <w:r w:rsidRPr="00446049">
        <w:rPr>
          <w:sz w:val="16"/>
          <w:lang w:val="en-US"/>
        </w:rPr>
        <w:t>Authenticating the identification of the user is the responsibility of the operator of the relevant online bank.</w:t>
      </w:r>
    </w:p>
    <w:p w14:paraId="155C3836" w14:textId="77777777" w:rsidR="00967F7C" w:rsidRPr="00446049" w:rsidRDefault="00967F7C" w:rsidP="00967F7C">
      <w:pPr>
        <w:pStyle w:val="ListParagraph"/>
        <w:numPr>
          <w:ilvl w:val="0"/>
          <w:numId w:val="7"/>
        </w:numPr>
        <w:spacing w:line="240" w:lineRule="auto"/>
        <w:jc w:val="both"/>
        <w:rPr>
          <w:rStyle w:val="SubtleEmphasis"/>
          <w:sz w:val="16"/>
          <w:lang w:val="en-US"/>
        </w:rPr>
      </w:pPr>
      <w:r w:rsidRPr="00446049">
        <w:rPr>
          <w:sz w:val="16"/>
          <w:lang w:val="en-US"/>
        </w:rPr>
        <w:t xml:space="preserve">When the configuration of data and testing of the System has been completed, the Bank shall send the Buyer confirmation that the service can commence. </w:t>
      </w:r>
    </w:p>
    <w:p w14:paraId="155C3837"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Buyer will have access to the service feature Digital Documents via Arion Online Banking.</w:t>
      </w:r>
      <w:r w:rsidRPr="00446049">
        <w:rPr>
          <w:rStyle w:val="SubtleEmphasis"/>
          <w:sz w:val="16"/>
          <w:lang w:val="en-US"/>
        </w:rPr>
        <w:t xml:space="preserve"> </w:t>
      </w:r>
    </w:p>
    <w:p w14:paraId="155C3838" w14:textId="77777777" w:rsidR="00967F7C" w:rsidRPr="00446049" w:rsidRDefault="00967F7C" w:rsidP="00967F7C">
      <w:pPr>
        <w:pStyle w:val="ListParagraph"/>
        <w:numPr>
          <w:ilvl w:val="0"/>
          <w:numId w:val="7"/>
        </w:numPr>
        <w:spacing w:line="240" w:lineRule="auto"/>
        <w:jc w:val="both"/>
        <w:rPr>
          <w:rStyle w:val="SubtleEmphasis"/>
          <w:sz w:val="16"/>
          <w:lang w:val="en-US"/>
        </w:rPr>
      </w:pPr>
      <w:r w:rsidRPr="00446049">
        <w:rPr>
          <w:sz w:val="16"/>
          <w:lang w:val="en-US"/>
        </w:rPr>
        <w:t>The Bank will try to ensure secure access for the Buyer to the Bank's Publication Service 24/7, with the exception of necessary down periods for maintenance or in response to disruptions to the system.</w:t>
      </w:r>
    </w:p>
    <w:p w14:paraId="155C3839"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Bank will ensure that the Buyer will be able to access the Documents for at least 84 months from the end of the accounting year of the Buyer in which the Documents are submitted to the System, in accordance with Article 20 of the Accounting Act No. 145/1994.</w:t>
      </w:r>
      <w:r w:rsidRPr="00446049">
        <w:rPr>
          <w:rStyle w:val="SubtleEmphasis"/>
          <w:sz w:val="16"/>
          <w:lang w:val="en-US"/>
        </w:rPr>
        <w:t xml:space="preserve"> </w:t>
      </w:r>
      <w:r w:rsidRPr="00446049">
        <w:rPr>
          <w:sz w:val="16"/>
          <w:lang w:val="en-US"/>
        </w:rPr>
        <w:t>The Bank will also ensure that those Documents which the Buyer submits to the Publication Service are accessible to the recipients for 84 months.</w:t>
      </w:r>
    </w:p>
    <w:p w14:paraId="155C383A"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Corporate Services department will provide the Buyer with the necessary assistance and information on the service.</w:t>
      </w:r>
      <w:r w:rsidRPr="00446049">
        <w:rPr>
          <w:rStyle w:val="SubtleEmphasis"/>
          <w:sz w:val="16"/>
          <w:lang w:val="en-US"/>
        </w:rPr>
        <w:t xml:space="preserve"> </w:t>
      </w:r>
    </w:p>
    <w:p w14:paraId="155C383B"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Bank will seek to ensure that security procedures are based on the standard ÍST ISO/IEC 27001:2005. The Bank should therefore employ measures concerning the handling of data, including the copying and storage of data, which prevent the loss or erasure of the Buyer's data.</w:t>
      </w:r>
      <w:r w:rsidRPr="00446049">
        <w:rPr>
          <w:rStyle w:val="SubtleEmphasis"/>
          <w:sz w:val="16"/>
          <w:lang w:val="en-US"/>
        </w:rPr>
        <w:t xml:space="preserve"> </w:t>
      </w:r>
      <w:r w:rsidRPr="00446049">
        <w:rPr>
          <w:sz w:val="16"/>
          <w:lang w:val="en-US"/>
        </w:rPr>
        <w:t>The Bank shall inform the Buyer as quickly as possible if data is lost or damaged in any other way.</w:t>
      </w:r>
    </w:p>
    <w:p w14:paraId="155C383C" w14:textId="3FA0D04A"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 xml:space="preserve">The Bank will exercise the greatest caution and take all necessary measures to ensure that all data from the Buyer is only accessible to the Bank, </w:t>
      </w:r>
      <w:r w:rsidR="00446049">
        <w:rPr>
          <w:sz w:val="16"/>
          <w:lang w:val="en-US"/>
        </w:rPr>
        <w:t>GV</w:t>
      </w:r>
      <w:r w:rsidRPr="00446049">
        <w:rPr>
          <w:sz w:val="16"/>
          <w:lang w:val="en-US"/>
        </w:rPr>
        <w:t>, the Buyer and recipients of bills and documents.</w:t>
      </w:r>
      <w:r w:rsidRPr="00446049">
        <w:rPr>
          <w:rStyle w:val="SubtleEmphasis"/>
          <w:sz w:val="16"/>
          <w:lang w:val="en-US"/>
        </w:rPr>
        <w:t xml:space="preserve"> </w:t>
      </w:r>
      <w:r w:rsidRPr="00446049">
        <w:rPr>
          <w:sz w:val="16"/>
          <w:lang w:val="en-US"/>
        </w:rPr>
        <w:t>The Bank reserves the right, when deemed necessary, to issue and change rules of procedure to increase data security and to restrict access to data.</w:t>
      </w:r>
    </w:p>
    <w:p w14:paraId="155C383D" w14:textId="77777777" w:rsidR="00967F7C" w:rsidRPr="00446049" w:rsidRDefault="00967F7C" w:rsidP="00967F7C">
      <w:pPr>
        <w:pStyle w:val="ListParagraph"/>
        <w:numPr>
          <w:ilvl w:val="0"/>
          <w:numId w:val="7"/>
        </w:numPr>
        <w:spacing w:line="240" w:lineRule="auto"/>
        <w:jc w:val="both"/>
        <w:rPr>
          <w:sz w:val="16"/>
          <w:lang w:val="en-US"/>
        </w:rPr>
      </w:pPr>
      <w:r w:rsidRPr="00446049">
        <w:rPr>
          <w:sz w:val="16"/>
          <w:lang w:val="en-US"/>
        </w:rPr>
        <w:t>The Bank will employ security measures in accordance with existing legislation.</w:t>
      </w:r>
      <w:r w:rsidRPr="00446049">
        <w:rPr>
          <w:rStyle w:val="SubtleEmphasis"/>
          <w:sz w:val="16"/>
          <w:lang w:val="en-US"/>
        </w:rPr>
        <w:t xml:space="preserve"> </w:t>
      </w:r>
    </w:p>
    <w:p w14:paraId="155C383E" w14:textId="77777777" w:rsidR="00967F7C" w:rsidRPr="00446049" w:rsidRDefault="00967F7C" w:rsidP="00967F7C">
      <w:pPr>
        <w:pStyle w:val="Title"/>
        <w:jc w:val="both"/>
        <w:rPr>
          <w:rStyle w:val="SubtleEmphasis"/>
          <w:rFonts w:eastAsia="Times New Roman"/>
          <w:sz w:val="6"/>
          <w:szCs w:val="6"/>
          <w:lang w:val="en-US"/>
        </w:rPr>
      </w:pPr>
    </w:p>
    <w:p w14:paraId="155C383F" w14:textId="77777777" w:rsidR="00967F7C" w:rsidRPr="00446049" w:rsidRDefault="00967F7C" w:rsidP="00967F7C">
      <w:pPr>
        <w:pStyle w:val="Title"/>
        <w:jc w:val="both"/>
        <w:rPr>
          <w:rFonts w:eastAsia="Times New Roman"/>
          <w:color w:val="auto"/>
          <w:sz w:val="18"/>
          <w:szCs w:val="18"/>
          <w:lang w:val="en-US"/>
        </w:rPr>
      </w:pPr>
      <w:r w:rsidRPr="00446049">
        <w:rPr>
          <w:rFonts w:eastAsia="Times New Roman"/>
          <w:color w:val="auto"/>
          <w:sz w:val="18"/>
          <w:szCs w:val="18"/>
          <w:lang w:val="en-US"/>
        </w:rPr>
        <w:t>THE BUYER’S OBLIGATIONS</w:t>
      </w:r>
      <w:r w:rsidRPr="00446049">
        <w:rPr>
          <w:rStyle w:val="SubtleEmphasis"/>
          <w:rFonts w:eastAsia="Times New Roman"/>
          <w:szCs w:val="18"/>
          <w:lang w:val="en-US"/>
        </w:rPr>
        <w:t xml:space="preserve"> </w:t>
      </w:r>
    </w:p>
    <w:p w14:paraId="155C3840" w14:textId="77777777" w:rsidR="00967F7C" w:rsidRPr="00446049" w:rsidRDefault="00967F7C" w:rsidP="00967F7C">
      <w:pPr>
        <w:pStyle w:val="ListParagraph"/>
        <w:numPr>
          <w:ilvl w:val="0"/>
          <w:numId w:val="8"/>
        </w:numPr>
        <w:spacing w:line="240" w:lineRule="auto"/>
        <w:jc w:val="both"/>
        <w:rPr>
          <w:color w:val="auto"/>
          <w:sz w:val="16"/>
          <w:lang w:val="en-US"/>
        </w:rPr>
      </w:pPr>
      <w:r w:rsidRPr="00446049">
        <w:rPr>
          <w:color w:val="auto"/>
          <w:sz w:val="16"/>
          <w:lang w:val="en-US"/>
        </w:rPr>
        <w:t>The Buyer shall be responsible for introducing the service to its customers as it sees fit.</w:t>
      </w:r>
      <w:r w:rsidRPr="00446049">
        <w:rPr>
          <w:rStyle w:val="SubtleEmphasis"/>
          <w:sz w:val="16"/>
          <w:lang w:val="en-US"/>
        </w:rPr>
        <w:t xml:space="preserve"> </w:t>
      </w:r>
    </w:p>
    <w:p w14:paraId="155C3841" w14:textId="17636C92" w:rsidR="00967F7C" w:rsidRPr="00446049" w:rsidRDefault="00967F7C" w:rsidP="00967F7C">
      <w:pPr>
        <w:pStyle w:val="ListParagraph"/>
        <w:numPr>
          <w:ilvl w:val="0"/>
          <w:numId w:val="8"/>
        </w:numPr>
        <w:spacing w:line="240" w:lineRule="auto"/>
        <w:jc w:val="both"/>
        <w:rPr>
          <w:rStyle w:val="SubtleEmphasis"/>
          <w:sz w:val="16"/>
          <w:lang w:val="en-US"/>
        </w:rPr>
      </w:pPr>
      <w:r w:rsidRPr="00446049">
        <w:rPr>
          <w:color w:val="auto"/>
          <w:sz w:val="16"/>
          <w:lang w:val="en-US"/>
        </w:rPr>
        <w:lastRenderedPageBreak/>
        <w:t xml:space="preserve">The Buyer shall send information to </w:t>
      </w:r>
      <w:r w:rsidR="00446049">
        <w:rPr>
          <w:color w:val="auto"/>
          <w:sz w:val="16"/>
          <w:lang w:val="en-US"/>
        </w:rPr>
        <w:t>GV</w:t>
      </w:r>
      <w:r w:rsidR="00446049" w:rsidRPr="00446049">
        <w:rPr>
          <w:color w:val="auto"/>
          <w:sz w:val="16"/>
          <w:lang w:val="en-US"/>
        </w:rPr>
        <w:t xml:space="preserve"> </w:t>
      </w:r>
      <w:r w:rsidRPr="00446049">
        <w:rPr>
          <w:color w:val="auto"/>
          <w:sz w:val="16"/>
          <w:lang w:val="en-US"/>
        </w:rPr>
        <w:t>via Arion Online Banking for those customers who have Documents published in their Online Banking accounts.</w:t>
      </w:r>
    </w:p>
    <w:p w14:paraId="155C3842" w14:textId="77777777" w:rsidR="00967F7C" w:rsidRPr="00446049" w:rsidRDefault="00967F7C" w:rsidP="00967F7C">
      <w:pPr>
        <w:pStyle w:val="ListParagraph"/>
        <w:numPr>
          <w:ilvl w:val="0"/>
          <w:numId w:val="8"/>
        </w:numPr>
        <w:spacing w:line="240" w:lineRule="auto"/>
        <w:jc w:val="both"/>
        <w:rPr>
          <w:color w:val="auto"/>
          <w:sz w:val="16"/>
          <w:lang w:val="en-US"/>
        </w:rPr>
      </w:pPr>
      <w:r w:rsidRPr="00446049">
        <w:rPr>
          <w:color w:val="auto"/>
          <w:sz w:val="16"/>
          <w:lang w:val="en-US"/>
        </w:rPr>
        <w:t>The Buyer shall send the Documents to be published in the System to the Bank on a monthly basis or more often.</w:t>
      </w:r>
      <w:r w:rsidRPr="00446049">
        <w:rPr>
          <w:rStyle w:val="SubtleEmphasis"/>
          <w:sz w:val="16"/>
          <w:lang w:val="en-US"/>
        </w:rPr>
        <w:t xml:space="preserve"> </w:t>
      </w:r>
    </w:p>
    <w:p w14:paraId="155C3843" w14:textId="77777777" w:rsidR="00967F7C" w:rsidRPr="00446049" w:rsidRDefault="00967F7C" w:rsidP="00967F7C">
      <w:pPr>
        <w:pStyle w:val="Title"/>
        <w:jc w:val="both"/>
        <w:rPr>
          <w:rFonts w:eastAsia="Times New Roman"/>
          <w:color w:val="auto"/>
          <w:sz w:val="6"/>
          <w:szCs w:val="24"/>
          <w:lang w:val="en-US"/>
        </w:rPr>
      </w:pPr>
    </w:p>
    <w:p w14:paraId="155C3844"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RELIABILITY of DATA</w:t>
      </w:r>
    </w:p>
    <w:p w14:paraId="155C3845" w14:textId="77777777" w:rsidR="00967F7C" w:rsidRPr="00446049" w:rsidRDefault="00967F7C" w:rsidP="00967F7C">
      <w:pPr>
        <w:pStyle w:val="ListParagraph"/>
        <w:numPr>
          <w:ilvl w:val="0"/>
          <w:numId w:val="6"/>
        </w:numPr>
        <w:spacing w:line="240" w:lineRule="auto"/>
        <w:jc w:val="both"/>
        <w:rPr>
          <w:color w:val="auto"/>
          <w:sz w:val="16"/>
          <w:lang w:val="en-US"/>
        </w:rPr>
      </w:pPr>
      <w:r w:rsidRPr="00446049">
        <w:rPr>
          <w:color w:val="auto"/>
          <w:sz w:val="16"/>
          <w:lang w:val="en-US"/>
        </w:rPr>
        <w:t>The Bank will depend on the reliability of the business data with which the Buyer provides the Bank in respect of the Publication Service.</w:t>
      </w:r>
      <w:r w:rsidRPr="00446049">
        <w:rPr>
          <w:rStyle w:val="SubtleEmphasis"/>
          <w:sz w:val="16"/>
          <w:lang w:val="en-US"/>
        </w:rPr>
        <w:t xml:space="preserve"> </w:t>
      </w:r>
    </w:p>
    <w:p w14:paraId="155C3846" w14:textId="77777777" w:rsidR="00967F7C" w:rsidRPr="00446049" w:rsidRDefault="00967F7C" w:rsidP="00967F7C">
      <w:pPr>
        <w:pStyle w:val="ListParagraph"/>
        <w:numPr>
          <w:ilvl w:val="0"/>
          <w:numId w:val="6"/>
        </w:numPr>
        <w:spacing w:line="240" w:lineRule="auto"/>
        <w:jc w:val="both"/>
        <w:rPr>
          <w:rStyle w:val="SubtleEmphasis"/>
          <w:sz w:val="16"/>
          <w:lang w:val="en-US"/>
        </w:rPr>
      </w:pPr>
      <w:r w:rsidRPr="00446049">
        <w:rPr>
          <w:color w:val="auto"/>
          <w:sz w:val="16"/>
          <w:lang w:val="en-US"/>
        </w:rPr>
        <w:t>If data needs to be corrected owing to an incorrect data transmission, the Buyer shall pay the entire cost of correcting it.</w:t>
      </w:r>
    </w:p>
    <w:p w14:paraId="155C3847" w14:textId="77777777" w:rsidR="00967F7C" w:rsidRPr="00446049" w:rsidRDefault="00967F7C" w:rsidP="00967F7C">
      <w:pPr>
        <w:pStyle w:val="Title"/>
        <w:jc w:val="both"/>
        <w:rPr>
          <w:rFonts w:eastAsia="Times New Roman"/>
          <w:color w:val="auto"/>
          <w:sz w:val="6"/>
          <w:szCs w:val="24"/>
          <w:lang w:val="en-US"/>
        </w:rPr>
      </w:pPr>
    </w:p>
    <w:p w14:paraId="155C3848"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LIMITATION OF LIABILITY</w:t>
      </w:r>
    </w:p>
    <w:p w14:paraId="155C3849" w14:textId="77777777" w:rsidR="00967F7C" w:rsidRPr="00446049" w:rsidRDefault="00967F7C" w:rsidP="00967F7C">
      <w:pPr>
        <w:pStyle w:val="ListParagraph"/>
        <w:numPr>
          <w:ilvl w:val="0"/>
          <w:numId w:val="5"/>
        </w:numPr>
        <w:spacing w:line="240" w:lineRule="auto"/>
        <w:jc w:val="both"/>
        <w:rPr>
          <w:lang w:val="en-US"/>
        </w:rPr>
      </w:pPr>
      <w:r w:rsidRPr="00446049">
        <w:rPr>
          <w:sz w:val="16"/>
          <w:lang w:val="en-US"/>
        </w:rPr>
        <w:t>The Bank is not liable for any damage suffered by the Buyer on account of lost or changed data or on account of any other events concerning the Publication Service which may result in damage.</w:t>
      </w:r>
      <w:r w:rsidRPr="00446049">
        <w:rPr>
          <w:rStyle w:val="SubtleEmphasis"/>
          <w:sz w:val="16"/>
          <w:lang w:val="en-US"/>
        </w:rPr>
        <w:t xml:space="preserve"> </w:t>
      </w:r>
      <w:r w:rsidRPr="00446049">
        <w:rPr>
          <w:sz w:val="16"/>
          <w:lang w:val="en-US"/>
        </w:rPr>
        <w:t>This does not just apply to loss of use, lost profit or planned savings.</w:t>
      </w:r>
    </w:p>
    <w:p w14:paraId="155C384A" w14:textId="77777777" w:rsidR="00967F7C" w:rsidRPr="00446049" w:rsidRDefault="00967F7C">
      <w:pPr>
        <w:spacing w:after="200" w:line="276" w:lineRule="auto"/>
        <w:rPr>
          <w:rFonts w:eastAsia="Times New Roman" w:cstheme="majorBidi"/>
          <w:color w:val="356BAE"/>
          <w:spacing w:val="20"/>
          <w:kern w:val="28"/>
          <w:sz w:val="6"/>
          <w:lang w:val="en-US"/>
        </w:rPr>
      </w:pPr>
      <w:r w:rsidRPr="00446049">
        <w:rPr>
          <w:rFonts w:eastAsia="Times New Roman"/>
          <w:sz w:val="6"/>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B7F6D" w:rsidRPr="00446049" w14:paraId="56A5E202" w14:textId="77777777" w:rsidTr="00165C98">
        <w:tc>
          <w:tcPr>
            <w:tcW w:w="3835" w:type="pct"/>
          </w:tcPr>
          <w:p w14:paraId="6EA8BF17" w14:textId="77777777" w:rsidR="00EB7F6D" w:rsidRPr="00446049" w:rsidRDefault="00EB7F6D" w:rsidP="00165C98">
            <w:pPr>
              <w:rPr>
                <w:rFonts w:ascii="Arial" w:eastAsia="Malgun Gothic" w:hAnsi="Arial" w:cs="Times New Roman"/>
                <w:b/>
                <w:color w:val="19488C"/>
                <w:spacing w:val="20"/>
                <w:kern w:val="28"/>
                <w:szCs w:val="52"/>
                <w:lang w:val="en-US"/>
              </w:rPr>
            </w:pPr>
            <w:r w:rsidRPr="00446049">
              <w:rPr>
                <w:rFonts w:ascii="Arial" w:eastAsia="Malgun Gothic" w:hAnsi="Arial" w:cs="Times New Roman"/>
                <w:b/>
                <w:color w:val="19488C"/>
                <w:spacing w:val="20"/>
                <w:kern w:val="28"/>
                <w:szCs w:val="52"/>
                <w:lang w:val="en-US"/>
              </w:rPr>
              <w:lastRenderedPageBreak/>
              <w:t>Service agreement</w:t>
            </w:r>
          </w:p>
        </w:tc>
        <w:tc>
          <w:tcPr>
            <w:tcW w:w="1165" w:type="pct"/>
          </w:tcPr>
          <w:p w14:paraId="5AB7C24D" w14:textId="77777777" w:rsidR="00EB7F6D" w:rsidRPr="00446049" w:rsidRDefault="00EB7F6D" w:rsidP="00165C98">
            <w:pPr>
              <w:tabs>
                <w:tab w:val="left" w:pos="646"/>
              </w:tabs>
              <w:jc w:val="right"/>
              <w:rPr>
                <w:rFonts w:ascii="Calibri" w:eastAsia="Calibri" w:hAnsi="Calibri" w:cs="Arial"/>
                <w:sz w:val="20"/>
                <w:szCs w:val="20"/>
                <w:lang w:val="en-US"/>
              </w:rPr>
            </w:pPr>
            <w:r w:rsidRPr="00446049">
              <w:rPr>
                <w:rFonts w:ascii="Calibri" w:eastAsia="Calibri" w:hAnsi="Calibri" w:cs="Arial"/>
                <w:noProof/>
                <w:sz w:val="20"/>
                <w:szCs w:val="20"/>
                <w:lang w:val="en-US"/>
              </w:rPr>
              <w:drawing>
                <wp:anchor distT="0" distB="0" distL="114300" distR="114300" simplePos="0" relativeHeight="251661312" behindDoc="1" locked="0" layoutInCell="1" allowOverlap="1" wp14:anchorId="2F2C322D" wp14:editId="4D8DBFB7">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B7F6D" w:rsidRPr="00446049" w14:paraId="67D69C04" w14:textId="77777777" w:rsidTr="00165C98">
        <w:trPr>
          <w:trHeight w:val="397"/>
        </w:trPr>
        <w:tc>
          <w:tcPr>
            <w:tcW w:w="3835" w:type="pct"/>
            <w:vAlign w:val="center"/>
          </w:tcPr>
          <w:p w14:paraId="34DC3EFE" w14:textId="77777777" w:rsidR="00EB7F6D" w:rsidRPr="00446049" w:rsidRDefault="00EB7F6D" w:rsidP="00165C98">
            <w:pPr>
              <w:rPr>
                <w:rFonts w:ascii="Arial" w:eastAsia="Malgun Gothic" w:hAnsi="Arial" w:cs="Times New Roman"/>
                <w:iCs/>
                <w:color w:val="19488C"/>
                <w:spacing w:val="15"/>
                <w:sz w:val="22"/>
                <w:lang w:val="en-US"/>
              </w:rPr>
            </w:pPr>
            <w:r w:rsidRPr="00446049">
              <w:rPr>
                <w:rFonts w:ascii="Arial" w:eastAsia="Malgun Gothic" w:hAnsi="Arial" w:cs="Times New Roman"/>
                <w:color w:val="19488C"/>
                <w:spacing w:val="15"/>
                <w:sz w:val="22"/>
                <w:lang w:val="en-US"/>
              </w:rPr>
              <w:t>Digital documents</w:t>
            </w:r>
          </w:p>
        </w:tc>
        <w:tc>
          <w:tcPr>
            <w:tcW w:w="1165" w:type="pct"/>
            <w:vAlign w:val="bottom"/>
          </w:tcPr>
          <w:p w14:paraId="00696F11" w14:textId="77777777" w:rsidR="00EB7F6D" w:rsidRPr="00446049" w:rsidRDefault="00EB7F6D" w:rsidP="00165C98">
            <w:pPr>
              <w:jc w:val="right"/>
              <w:rPr>
                <w:rFonts w:ascii="Calibri" w:eastAsia="Calibri" w:hAnsi="Calibri" w:cs="Arial"/>
                <w:sz w:val="20"/>
                <w:szCs w:val="20"/>
                <w:lang w:val="en-US" w:eastAsia="is-IS"/>
              </w:rPr>
            </w:pPr>
          </w:p>
        </w:tc>
      </w:tr>
    </w:tbl>
    <w:p w14:paraId="155C384E" w14:textId="77777777" w:rsidR="00967F7C" w:rsidRPr="00446049" w:rsidRDefault="00967F7C" w:rsidP="00967F7C">
      <w:pPr>
        <w:rPr>
          <w:rStyle w:val="SubtleEmphasis"/>
          <w:sz w:val="12"/>
          <w:lang w:val="en-US"/>
        </w:rPr>
      </w:pPr>
    </w:p>
    <w:p w14:paraId="155C384F" w14:textId="77777777" w:rsidR="00967F7C" w:rsidRPr="00446049" w:rsidRDefault="00967F7C" w:rsidP="00967F7C">
      <w:pPr>
        <w:rPr>
          <w:rStyle w:val="SubtleEmphasis"/>
          <w:sz w:val="12"/>
          <w:lang w:val="en-US"/>
        </w:rPr>
      </w:pPr>
    </w:p>
    <w:p w14:paraId="155C3850"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SERVICE TO USERS</w:t>
      </w:r>
    </w:p>
    <w:p w14:paraId="155C3851" w14:textId="77777777" w:rsidR="00967F7C" w:rsidRPr="00446049" w:rsidRDefault="00967F7C" w:rsidP="00967F7C">
      <w:pPr>
        <w:pStyle w:val="ListParagraph"/>
        <w:numPr>
          <w:ilvl w:val="0"/>
          <w:numId w:val="9"/>
        </w:numPr>
        <w:spacing w:line="240" w:lineRule="auto"/>
        <w:jc w:val="both"/>
        <w:rPr>
          <w:color w:val="auto"/>
          <w:lang w:val="en-US"/>
        </w:rPr>
      </w:pPr>
      <w:r w:rsidRPr="00446049">
        <w:rPr>
          <w:color w:val="auto"/>
          <w:sz w:val="16"/>
          <w:lang w:val="en-US"/>
        </w:rPr>
        <w:t>The Bank shall answer the Buyer’s questions concerning the System.</w:t>
      </w:r>
      <w:r w:rsidRPr="00446049">
        <w:rPr>
          <w:rStyle w:val="SubtleEmphasis"/>
          <w:sz w:val="16"/>
          <w:lang w:val="en-US"/>
        </w:rPr>
        <w:t xml:space="preserve"> </w:t>
      </w:r>
      <w:r w:rsidRPr="00446049">
        <w:rPr>
          <w:color w:val="auto"/>
          <w:sz w:val="16"/>
          <w:lang w:val="en-US"/>
        </w:rPr>
        <w:t>The Buyer shall answer questions concerning Documents and their contents submitted by the Buyer and published in the System.</w:t>
      </w:r>
    </w:p>
    <w:p w14:paraId="155C3852" w14:textId="77777777" w:rsidR="00967F7C" w:rsidRPr="00446049" w:rsidRDefault="00967F7C" w:rsidP="00967F7C">
      <w:pPr>
        <w:jc w:val="both"/>
        <w:rPr>
          <w:rStyle w:val="SubtleEmphasis"/>
          <w:sz w:val="6"/>
          <w:lang w:val="en-US"/>
        </w:rPr>
      </w:pPr>
    </w:p>
    <w:p w14:paraId="155C3853"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INTELLECTUAL PROPERTY RIGHTS AND RIGHT OF OWNERSHIP</w:t>
      </w:r>
    </w:p>
    <w:p w14:paraId="155C3854" w14:textId="77777777" w:rsidR="00967F7C" w:rsidRPr="00446049" w:rsidRDefault="00967F7C" w:rsidP="00967F7C">
      <w:pPr>
        <w:pStyle w:val="ListParagraph"/>
        <w:numPr>
          <w:ilvl w:val="0"/>
          <w:numId w:val="10"/>
        </w:numPr>
        <w:spacing w:line="240" w:lineRule="auto"/>
        <w:jc w:val="both"/>
        <w:rPr>
          <w:rStyle w:val="SubtleEmphasis"/>
          <w:sz w:val="16"/>
          <w:lang w:val="en-US"/>
        </w:rPr>
      </w:pPr>
      <w:r w:rsidRPr="00446049">
        <w:rPr>
          <w:color w:val="auto"/>
          <w:sz w:val="16"/>
          <w:lang w:val="en-US"/>
        </w:rPr>
        <w:t>All business data from the Buyer stored by the Bank is the property of the Buyer.</w:t>
      </w:r>
    </w:p>
    <w:p w14:paraId="155C3855" w14:textId="5C48CDAB" w:rsidR="00967F7C" w:rsidRPr="00446049" w:rsidRDefault="00446049" w:rsidP="00967F7C">
      <w:pPr>
        <w:pStyle w:val="ListParagraph"/>
        <w:numPr>
          <w:ilvl w:val="0"/>
          <w:numId w:val="10"/>
        </w:numPr>
        <w:spacing w:line="240" w:lineRule="auto"/>
        <w:jc w:val="both"/>
        <w:rPr>
          <w:rStyle w:val="SubtleEmphasis"/>
          <w:sz w:val="16"/>
          <w:lang w:val="en-US"/>
        </w:rPr>
      </w:pPr>
      <w:r>
        <w:rPr>
          <w:color w:val="auto"/>
          <w:sz w:val="16"/>
          <w:lang w:val="en-US"/>
        </w:rPr>
        <w:t>GV</w:t>
      </w:r>
      <w:r w:rsidRPr="00446049">
        <w:rPr>
          <w:color w:val="auto"/>
          <w:sz w:val="16"/>
          <w:lang w:val="en-US"/>
        </w:rPr>
        <w:t xml:space="preserve"> </w:t>
      </w:r>
      <w:r w:rsidR="00967F7C" w:rsidRPr="00446049">
        <w:rPr>
          <w:color w:val="auto"/>
          <w:sz w:val="16"/>
          <w:lang w:val="en-US"/>
        </w:rPr>
        <w:t>is the operator of the database in which the data is stored.</w:t>
      </w:r>
    </w:p>
    <w:p w14:paraId="155C3856" w14:textId="77777777" w:rsidR="00967F7C" w:rsidRPr="00446049" w:rsidRDefault="00967F7C" w:rsidP="00967F7C">
      <w:pPr>
        <w:pStyle w:val="ListParagraph"/>
        <w:numPr>
          <w:ilvl w:val="0"/>
          <w:numId w:val="10"/>
        </w:numPr>
        <w:spacing w:line="240" w:lineRule="auto"/>
        <w:jc w:val="both"/>
        <w:rPr>
          <w:rStyle w:val="SubtleEmphasis"/>
          <w:sz w:val="16"/>
          <w:lang w:val="en-US"/>
        </w:rPr>
      </w:pPr>
      <w:r w:rsidRPr="00446049">
        <w:rPr>
          <w:color w:val="auto"/>
          <w:sz w:val="16"/>
          <w:lang w:val="en-US"/>
        </w:rPr>
        <w:t>All intellectual property rights over the System and the Bank’s websites, including but not exclusively relating to copyright, special protection under copyright laws, trademark laws, design protection and patent protection, are the property of the Bank.</w:t>
      </w:r>
    </w:p>
    <w:p w14:paraId="155C3857" w14:textId="77777777" w:rsidR="00967F7C" w:rsidRPr="00446049" w:rsidRDefault="00967F7C" w:rsidP="00967F7C">
      <w:pPr>
        <w:pStyle w:val="ListParagraph"/>
        <w:numPr>
          <w:ilvl w:val="0"/>
          <w:numId w:val="10"/>
        </w:numPr>
        <w:spacing w:line="240" w:lineRule="auto"/>
        <w:jc w:val="both"/>
        <w:rPr>
          <w:rStyle w:val="SubtleEmphasis"/>
          <w:sz w:val="16"/>
          <w:lang w:val="en-US"/>
        </w:rPr>
      </w:pPr>
      <w:r w:rsidRPr="00446049">
        <w:rPr>
          <w:color w:val="auto"/>
          <w:sz w:val="16"/>
          <w:lang w:val="en-US"/>
        </w:rPr>
        <w:t>Upon the annulment or termination of this agreement, the Buyer shall at the request of the Bank, return to the Bank all written and digital data concerning the Bank’s software, systems or service.</w:t>
      </w:r>
    </w:p>
    <w:p w14:paraId="155C3858" w14:textId="77777777" w:rsidR="00967F7C" w:rsidRPr="00446049" w:rsidRDefault="00967F7C" w:rsidP="00967F7C">
      <w:pPr>
        <w:pStyle w:val="ListParagraph"/>
        <w:numPr>
          <w:ilvl w:val="0"/>
          <w:numId w:val="10"/>
        </w:numPr>
        <w:spacing w:line="240" w:lineRule="auto"/>
        <w:jc w:val="both"/>
        <w:rPr>
          <w:rStyle w:val="SubtleEmphasis"/>
          <w:sz w:val="16"/>
          <w:lang w:val="en-US"/>
        </w:rPr>
      </w:pPr>
      <w:r w:rsidRPr="00446049">
        <w:rPr>
          <w:color w:val="auto"/>
          <w:sz w:val="16"/>
          <w:lang w:val="en-US"/>
        </w:rPr>
        <w:t>Upon the annulment or termination of this agreement, the Bank shall, at the request of the Buyer, destroy all digital and written business data from the Buyer which the Bank has stored in respect of this agreement.</w:t>
      </w:r>
    </w:p>
    <w:p w14:paraId="155C3859" w14:textId="77777777" w:rsidR="00967F7C" w:rsidRPr="00446049" w:rsidRDefault="00967F7C" w:rsidP="00967F7C">
      <w:pPr>
        <w:pStyle w:val="Title"/>
        <w:jc w:val="both"/>
        <w:rPr>
          <w:rFonts w:eastAsia="Times New Roman"/>
          <w:color w:val="auto"/>
          <w:sz w:val="6"/>
          <w:szCs w:val="24"/>
          <w:lang w:val="en-US"/>
        </w:rPr>
      </w:pPr>
    </w:p>
    <w:p w14:paraId="155C385A" w14:textId="77777777" w:rsidR="00967F7C" w:rsidRPr="00446049" w:rsidRDefault="00967F7C" w:rsidP="00967F7C">
      <w:pPr>
        <w:pStyle w:val="Title"/>
        <w:jc w:val="both"/>
        <w:rPr>
          <w:rFonts w:eastAsia="Times New Roman"/>
          <w:color w:val="auto"/>
          <w:sz w:val="16"/>
          <w:szCs w:val="24"/>
          <w:lang w:val="en-US"/>
        </w:rPr>
      </w:pPr>
      <w:r w:rsidRPr="00446049">
        <w:rPr>
          <w:rFonts w:eastAsia="Times New Roman"/>
          <w:color w:val="auto"/>
          <w:sz w:val="18"/>
          <w:szCs w:val="24"/>
          <w:lang w:val="en-US"/>
        </w:rPr>
        <w:t>LEGAL AND REGULATORY FRAMEWORK</w:t>
      </w:r>
    </w:p>
    <w:p w14:paraId="155C385B" w14:textId="1A37349F" w:rsidR="00967F7C" w:rsidRPr="00446049" w:rsidRDefault="00967F7C" w:rsidP="00967F7C">
      <w:pPr>
        <w:pStyle w:val="ListParagraph"/>
        <w:numPr>
          <w:ilvl w:val="0"/>
          <w:numId w:val="11"/>
        </w:numPr>
        <w:spacing w:line="240" w:lineRule="auto"/>
        <w:jc w:val="both"/>
        <w:rPr>
          <w:color w:val="auto"/>
          <w:sz w:val="16"/>
          <w:lang w:val="en-US"/>
        </w:rPr>
      </w:pPr>
      <w:r w:rsidRPr="00446049">
        <w:rPr>
          <w:color w:val="auto"/>
          <w:sz w:val="16"/>
          <w:lang w:val="en-US"/>
        </w:rPr>
        <w:t>Parties to the agreement should comply with the law and official regulations on the processing of data to which this agreement is applicable.</w:t>
      </w:r>
      <w:r w:rsidRPr="00446049">
        <w:rPr>
          <w:rStyle w:val="SubtleEmphasis"/>
          <w:sz w:val="16"/>
          <w:lang w:val="en-US"/>
        </w:rPr>
        <w:t xml:space="preserve"> </w:t>
      </w:r>
      <w:r w:rsidRPr="00446049">
        <w:rPr>
          <w:color w:val="auto"/>
          <w:sz w:val="16"/>
          <w:lang w:val="en-US"/>
        </w:rPr>
        <w:t xml:space="preserve">In particular the parties should comply with the provisions of the Data Protection Act No. </w:t>
      </w:r>
      <w:r w:rsidR="002B3175">
        <w:rPr>
          <w:color w:val="auto"/>
          <w:sz w:val="16"/>
          <w:lang w:val="en-US"/>
        </w:rPr>
        <w:t>90/2018</w:t>
      </w:r>
      <w:r w:rsidRPr="00446049">
        <w:rPr>
          <w:color w:val="auto"/>
          <w:sz w:val="16"/>
          <w:lang w:val="en-US"/>
        </w:rPr>
        <w:t xml:space="preserve"> and rules regulations established on the basis of the Act.</w:t>
      </w:r>
      <w:r w:rsidRPr="00446049">
        <w:rPr>
          <w:rStyle w:val="SubtleEmphasis"/>
          <w:sz w:val="16"/>
          <w:lang w:val="en-US"/>
        </w:rPr>
        <w:t xml:space="preserve"> </w:t>
      </w:r>
      <w:r w:rsidRPr="00446049">
        <w:rPr>
          <w:color w:val="auto"/>
          <w:sz w:val="16"/>
          <w:lang w:val="en-US"/>
        </w:rPr>
        <w:t xml:space="preserve">The parties declare that they will at all times comply with the provisions of Regulation No. </w:t>
      </w:r>
      <w:r w:rsidR="002B3175">
        <w:rPr>
          <w:color w:val="auto"/>
          <w:sz w:val="16"/>
          <w:lang w:val="en-US"/>
        </w:rPr>
        <w:t>299/2001</w:t>
      </w:r>
      <w:r w:rsidRPr="00446049">
        <w:rPr>
          <w:color w:val="auto"/>
          <w:sz w:val="16"/>
          <w:lang w:val="en-US"/>
        </w:rPr>
        <w:t xml:space="preserve"> on the Security of Personal Data.</w:t>
      </w:r>
    </w:p>
    <w:p w14:paraId="155C385C" w14:textId="77777777" w:rsidR="00967F7C" w:rsidRPr="00446049" w:rsidRDefault="00967F7C" w:rsidP="00967F7C">
      <w:pPr>
        <w:pStyle w:val="ListParagraph"/>
        <w:numPr>
          <w:ilvl w:val="0"/>
          <w:numId w:val="11"/>
        </w:numPr>
        <w:spacing w:line="240" w:lineRule="auto"/>
        <w:jc w:val="both"/>
        <w:rPr>
          <w:rStyle w:val="SubtleEmphasis"/>
          <w:sz w:val="16"/>
          <w:lang w:val="en-US"/>
        </w:rPr>
      </w:pPr>
      <w:r w:rsidRPr="00446049">
        <w:rPr>
          <w:color w:val="auto"/>
          <w:sz w:val="16"/>
          <w:lang w:val="en-US"/>
        </w:rPr>
        <w:t>The parties are aware that the Bank may be required by law to hand over to the authorities data or to provide them with access to data which the company is storing for the Buyer.</w:t>
      </w:r>
    </w:p>
    <w:p w14:paraId="155C385D" w14:textId="77777777" w:rsidR="00967F7C" w:rsidRPr="00446049" w:rsidRDefault="00967F7C" w:rsidP="00967F7C">
      <w:pPr>
        <w:pStyle w:val="Title"/>
        <w:jc w:val="both"/>
        <w:rPr>
          <w:rFonts w:eastAsia="Times New Roman"/>
          <w:color w:val="auto"/>
          <w:sz w:val="6"/>
          <w:szCs w:val="24"/>
          <w:lang w:val="en-US"/>
        </w:rPr>
      </w:pPr>
    </w:p>
    <w:p w14:paraId="155C385E"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FORCE MAJEURE</w:t>
      </w:r>
    </w:p>
    <w:p w14:paraId="155C385F" w14:textId="77777777" w:rsidR="00967F7C" w:rsidRPr="00446049" w:rsidRDefault="00967F7C" w:rsidP="00967F7C">
      <w:pPr>
        <w:pStyle w:val="ListParagraph"/>
        <w:numPr>
          <w:ilvl w:val="0"/>
          <w:numId w:val="12"/>
        </w:numPr>
        <w:spacing w:line="240" w:lineRule="auto"/>
        <w:jc w:val="both"/>
        <w:rPr>
          <w:rStyle w:val="SubtleEmphasis"/>
          <w:sz w:val="16"/>
          <w:lang w:val="en-US"/>
        </w:rPr>
      </w:pPr>
      <w:r w:rsidRPr="00446049">
        <w:rPr>
          <w:rStyle w:val="SubtleEmphasis"/>
          <w:sz w:val="16"/>
          <w:lang w:val="en-US"/>
        </w:rPr>
        <w:t>Neither party shall be responsible for any delays or other consequences resulting from circumstances not under their control, such as strikes, natural disasters, fires, disruption to power supplies, telecommunications or communications, government measures, acts of terrorism, actions by third parties and other such circumstances (force majeure).</w:t>
      </w:r>
    </w:p>
    <w:p w14:paraId="155C3860" w14:textId="77777777" w:rsidR="00967F7C" w:rsidRPr="00446049" w:rsidRDefault="00967F7C" w:rsidP="00967F7C">
      <w:pPr>
        <w:pStyle w:val="Title"/>
        <w:jc w:val="both"/>
        <w:rPr>
          <w:rFonts w:eastAsia="Times New Roman"/>
          <w:color w:val="auto"/>
          <w:sz w:val="6"/>
          <w:szCs w:val="24"/>
          <w:lang w:val="en-US"/>
        </w:rPr>
      </w:pPr>
    </w:p>
    <w:p w14:paraId="155C3861"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ASSIGNMENT OF AGREEMENT</w:t>
      </w:r>
    </w:p>
    <w:p w14:paraId="155C3862" w14:textId="77777777" w:rsidR="00967F7C" w:rsidRPr="00446049" w:rsidRDefault="00967F7C" w:rsidP="00967F7C">
      <w:pPr>
        <w:pStyle w:val="ListParagraph"/>
        <w:numPr>
          <w:ilvl w:val="0"/>
          <w:numId w:val="13"/>
        </w:numPr>
        <w:spacing w:line="240" w:lineRule="auto"/>
        <w:jc w:val="both"/>
        <w:rPr>
          <w:color w:val="auto"/>
          <w:lang w:val="en-US"/>
        </w:rPr>
      </w:pPr>
      <w:r w:rsidRPr="00446049">
        <w:rPr>
          <w:color w:val="auto"/>
          <w:sz w:val="16"/>
          <w:lang w:val="en-US"/>
        </w:rPr>
        <w:t>The Buyer is not permitted to transfer their rights under this agreement, partly or wholly, to a third party without the written consent of the Bank.</w:t>
      </w:r>
      <w:r w:rsidRPr="00446049">
        <w:rPr>
          <w:rStyle w:val="SubtleEmphasis"/>
          <w:sz w:val="16"/>
          <w:lang w:val="en-US"/>
        </w:rPr>
        <w:t xml:space="preserve"> </w:t>
      </w:r>
      <w:r w:rsidRPr="00446049">
        <w:rPr>
          <w:color w:val="auto"/>
          <w:sz w:val="16"/>
          <w:lang w:val="en-US"/>
        </w:rPr>
        <w:t>The Buyer is, however, permitted to transfer their rights under this agreement in their entirety in the event of the sale or acquisition by another party of the activities of the Buyer, without seeking the consent of the Bank.</w:t>
      </w:r>
      <w:r w:rsidRPr="00446049">
        <w:rPr>
          <w:rStyle w:val="SubtleEmphasis"/>
          <w:sz w:val="16"/>
          <w:lang w:val="en-US"/>
        </w:rPr>
        <w:t xml:space="preserve"> </w:t>
      </w:r>
    </w:p>
    <w:p w14:paraId="155C3863" w14:textId="77777777" w:rsidR="00967F7C" w:rsidRPr="00446049" w:rsidRDefault="00967F7C" w:rsidP="00967F7C">
      <w:pPr>
        <w:pStyle w:val="Title"/>
        <w:jc w:val="both"/>
        <w:rPr>
          <w:rFonts w:eastAsia="Times New Roman"/>
          <w:color w:val="auto"/>
          <w:sz w:val="6"/>
          <w:szCs w:val="6"/>
          <w:lang w:val="en-US"/>
        </w:rPr>
      </w:pPr>
    </w:p>
    <w:p w14:paraId="155C3864"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GENERAL PROVISIONS</w:t>
      </w:r>
    </w:p>
    <w:p w14:paraId="155C3865" w14:textId="77777777" w:rsidR="00967F7C" w:rsidRPr="00446049" w:rsidRDefault="00967F7C" w:rsidP="00967F7C">
      <w:pPr>
        <w:pStyle w:val="ListParagraph"/>
        <w:numPr>
          <w:ilvl w:val="0"/>
          <w:numId w:val="14"/>
        </w:numPr>
        <w:spacing w:line="240" w:lineRule="auto"/>
        <w:jc w:val="both"/>
        <w:rPr>
          <w:color w:val="auto"/>
          <w:sz w:val="16"/>
          <w:lang w:val="en-US"/>
        </w:rPr>
      </w:pPr>
      <w:r w:rsidRPr="00446049">
        <w:rPr>
          <w:color w:val="auto"/>
          <w:sz w:val="16"/>
          <w:lang w:val="en-US"/>
        </w:rPr>
        <w:t>This agreement contains all provisions and obligations in force between the parties and concerning the Publication Service.</w:t>
      </w:r>
      <w:r w:rsidRPr="00446049">
        <w:rPr>
          <w:rStyle w:val="SubtleEmphasis"/>
          <w:sz w:val="16"/>
          <w:lang w:val="en-US"/>
        </w:rPr>
        <w:t xml:space="preserve"> </w:t>
      </w:r>
    </w:p>
    <w:p w14:paraId="155C3866" w14:textId="77777777" w:rsidR="00967F7C" w:rsidRPr="00446049" w:rsidRDefault="00967F7C" w:rsidP="00967F7C">
      <w:pPr>
        <w:pStyle w:val="ListParagraph"/>
        <w:numPr>
          <w:ilvl w:val="0"/>
          <w:numId w:val="14"/>
        </w:numPr>
        <w:spacing w:line="240" w:lineRule="auto"/>
        <w:jc w:val="both"/>
        <w:rPr>
          <w:color w:val="auto"/>
          <w:sz w:val="16"/>
          <w:lang w:val="en-US"/>
        </w:rPr>
      </w:pPr>
      <w:r w:rsidRPr="00446049">
        <w:rPr>
          <w:color w:val="auto"/>
          <w:sz w:val="16"/>
          <w:lang w:val="en-US"/>
        </w:rPr>
        <w:t>The headings in this agreement and annexes are for convenience only and should not affect how the agreement in interpreted.</w:t>
      </w:r>
      <w:r w:rsidRPr="00446049">
        <w:rPr>
          <w:rStyle w:val="SubtleEmphasis"/>
          <w:sz w:val="16"/>
          <w:lang w:val="en-US"/>
        </w:rPr>
        <w:t xml:space="preserve"> </w:t>
      </w:r>
    </w:p>
    <w:p w14:paraId="155C3867" w14:textId="77777777" w:rsidR="00967F7C" w:rsidRPr="00446049" w:rsidRDefault="00967F7C" w:rsidP="00967F7C">
      <w:pPr>
        <w:pStyle w:val="ListParagraph"/>
        <w:numPr>
          <w:ilvl w:val="0"/>
          <w:numId w:val="14"/>
        </w:numPr>
        <w:spacing w:line="240" w:lineRule="auto"/>
        <w:jc w:val="both"/>
        <w:rPr>
          <w:rStyle w:val="SubtleEmphasis"/>
          <w:sz w:val="16"/>
          <w:lang w:val="en-US"/>
        </w:rPr>
      </w:pPr>
      <w:r w:rsidRPr="00446049">
        <w:rPr>
          <w:color w:val="auto"/>
          <w:sz w:val="16"/>
          <w:lang w:val="en-US"/>
        </w:rPr>
        <w:t>By signing this agreement the Buyer confirms that they have read the contents of the agreement.</w:t>
      </w:r>
    </w:p>
    <w:p w14:paraId="155C3868" w14:textId="77777777" w:rsidR="00967F7C" w:rsidRPr="00446049" w:rsidRDefault="00967F7C" w:rsidP="00967F7C">
      <w:pPr>
        <w:pStyle w:val="ListParagraph"/>
        <w:numPr>
          <w:ilvl w:val="0"/>
          <w:numId w:val="14"/>
        </w:numPr>
        <w:spacing w:line="240" w:lineRule="auto"/>
        <w:jc w:val="both"/>
        <w:rPr>
          <w:rStyle w:val="SubtleEmphasis"/>
          <w:sz w:val="16"/>
          <w:lang w:val="en-US"/>
        </w:rPr>
      </w:pPr>
      <w:r w:rsidRPr="00446049">
        <w:rPr>
          <w:color w:val="auto"/>
          <w:sz w:val="16"/>
          <w:lang w:val="en-US"/>
        </w:rPr>
        <w:t>Parties signing this agreement on behalf of the Bank and the Buyer declare and guarantee that they are authorized to confirm and execute the agreement on the behalf of each party.</w:t>
      </w:r>
    </w:p>
    <w:p w14:paraId="155C3869" w14:textId="77777777" w:rsidR="00967F7C" w:rsidRPr="00446049" w:rsidRDefault="00967F7C" w:rsidP="00967F7C">
      <w:pPr>
        <w:pStyle w:val="Title"/>
        <w:jc w:val="both"/>
        <w:rPr>
          <w:rFonts w:eastAsia="Times New Roman"/>
          <w:color w:val="auto"/>
          <w:sz w:val="6"/>
          <w:szCs w:val="24"/>
          <w:lang w:val="en-US"/>
        </w:rPr>
      </w:pPr>
    </w:p>
    <w:p w14:paraId="155C386A"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ENTRY INTO FORCE AND TERMINATION OF AGREEMENT</w:t>
      </w:r>
    </w:p>
    <w:p w14:paraId="155C386B" w14:textId="77777777" w:rsidR="00967F7C" w:rsidRPr="00446049" w:rsidRDefault="00967F7C" w:rsidP="00967F7C">
      <w:pPr>
        <w:pStyle w:val="ListParagraph"/>
        <w:numPr>
          <w:ilvl w:val="0"/>
          <w:numId w:val="15"/>
        </w:numPr>
        <w:spacing w:line="240" w:lineRule="auto"/>
        <w:jc w:val="both"/>
        <w:rPr>
          <w:color w:val="auto"/>
          <w:sz w:val="16"/>
          <w:lang w:val="en-US"/>
        </w:rPr>
      </w:pPr>
      <w:r w:rsidRPr="00446049">
        <w:rPr>
          <w:rStyle w:val="SubtleEmphasis"/>
          <w:sz w:val="16"/>
          <w:lang w:val="en-US"/>
        </w:rPr>
        <w:t xml:space="preserve">This Agreement comes into effect upon signing and is open-ended. The agreement can be terminated by either party with at least six months’ notice. </w:t>
      </w:r>
      <w:r w:rsidRPr="00446049">
        <w:rPr>
          <w:color w:val="auto"/>
          <w:sz w:val="16"/>
          <w:lang w:val="en-US"/>
        </w:rPr>
        <w:t xml:space="preserve">Notice of termination should be given in writing and the term of notice shall be calculated from the end of the month after written notice of termination has verifiably reached the recipient. </w:t>
      </w:r>
      <w:r w:rsidRPr="00446049">
        <w:rPr>
          <w:rStyle w:val="SubtleEmphasis"/>
          <w:sz w:val="16"/>
          <w:lang w:val="en-US"/>
        </w:rPr>
        <w:t xml:space="preserve"> </w:t>
      </w:r>
    </w:p>
    <w:p w14:paraId="155C386C" w14:textId="77777777" w:rsidR="00967F7C" w:rsidRPr="00446049" w:rsidRDefault="00967F7C" w:rsidP="00967F7C">
      <w:pPr>
        <w:pStyle w:val="ListParagraph"/>
        <w:numPr>
          <w:ilvl w:val="0"/>
          <w:numId w:val="15"/>
        </w:numPr>
        <w:spacing w:line="240" w:lineRule="auto"/>
        <w:jc w:val="both"/>
        <w:rPr>
          <w:rStyle w:val="SubtleEmphasis"/>
          <w:sz w:val="16"/>
          <w:lang w:val="en-US"/>
        </w:rPr>
      </w:pPr>
      <w:r w:rsidRPr="00446049">
        <w:rPr>
          <w:color w:val="auto"/>
          <w:sz w:val="16"/>
          <w:lang w:val="en-US"/>
        </w:rPr>
        <w:t>In the event of any delay to the commencement of the Bank’s services pursuant to this agreement, the entry into force is delayed by the same length of time.</w:t>
      </w:r>
    </w:p>
    <w:p w14:paraId="155C386D" w14:textId="77777777" w:rsidR="00967F7C" w:rsidRPr="00446049" w:rsidRDefault="00967F7C" w:rsidP="00967F7C">
      <w:pPr>
        <w:pStyle w:val="Title"/>
        <w:jc w:val="both"/>
        <w:rPr>
          <w:rFonts w:eastAsia="Times New Roman"/>
          <w:sz w:val="6"/>
          <w:szCs w:val="6"/>
          <w:lang w:val="en-US"/>
        </w:rPr>
      </w:pPr>
    </w:p>
    <w:p w14:paraId="155C386E"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DEFAULT, ANNULMENT</w:t>
      </w:r>
    </w:p>
    <w:p w14:paraId="155C386F" w14:textId="77777777" w:rsidR="00967F7C" w:rsidRPr="00446049" w:rsidRDefault="00967F7C" w:rsidP="00967F7C">
      <w:pPr>
        <w:pStyle w:val="ListParagraph"/>
        <w:numPr>
          <w:ilvl w:val="0"/>
          <w:numId w:val="16"/>
        </w:numPr>
        <w:spacing w:line="240" w:lineRule="auto"/>
        <w:jc w:val="both"/>
        <w:rPr>
          <w:color w:val="auto"/>
          <w:sz w:val="16"/>
          <w:lang w:val="en-US"/>
        </w:rPr>
      </w:pPr>
      <w:r w:rsidRPr="00446049">
        <w:rPr>
          <w:color w:val="auto"/>
          <w:sz w:val="16"/>
          <w:lang w:val="en-US"/>
        </w:rPr>
        <w:t>If one party seriously defaults on this agreement, the other party shall be permitted to annul this agreement by submitting written notice thereof.</w:t>
      </w:r>
      <w:r w:rsidRPr="00446049">
        <w:rPr>
          <w:rStyle w:val="SubtleEmphasis"/>
          <w:sz w:val="16"/>
          <w:lang w:val="en-US"/>
        </w:rPr>
        <w:t xml:space="preserve"> </w:t>
      </w:r>
      <w:r w:rsidRPr="00446049">
        <w:rPr>
          <w:color w:val="auto"/>
          <w:sz w:val="16"/>
          <w:lang w:val="en-US"/>
        </w:rPr>
        <w:t>Before the agreement can be annulled the party is obliged to send the counterparty a written complaint and give them the chance to fulfil the agreement within thirty days.</w:t>
      </w:r>
    </w:p>
    <w:p w14:paraId="155C3870" w14:textId="77777777" w:rsidR="00967F7C" w:rsidRPr="00446049" w:rsidRDefault="00967F7C" w:rsidP="00967F7C">
      <w:pPr>
        <w:pStyle w:val="ListParagraph"/>
        <w:numPr>
          <w:ilvl w:val="0"/>
          <w:numId w:val="16"/>
        </w:numPr>
        <w:spacing w:line="240" w:lineRule="auto"/>
        <w:jc w:val="both"/>
        <w:rPr>
          <w:rStyle w:val="SubtleEmphasis"/>
          <w:sz w:val="16"/>
          <w:lang w:val="en-US"/>
        </w:rPr>
      </w:pPr>
      <w:r w:rsidRPr="00446049">
        <w:rPr>
          <w:color w:val="auto"/>
          <w:sz w:val="16"/>
          <w:lang w:val="en-US"/>
        </w:rPr>
        <w:t>The party which seriously defaults on this agreement shall bear any cost resulting from the default.</w:t>
      </w:r>
    </w:p>
    <w:p w14:paraId="155C3871" w14:textId="77777777" w:rsidR="00967F7C" w:rsidRPr="00446049" w:rsidRDefault="00967F7C" w:rsidP="00967F7C">
      <w:pPr>
        <w:pStyle w:val="Title"/>
        <w:jc w:val="both"/>
        <w:rPr>
          <w:rFonts w:eastAsia="Times New Roman"/>
          <w:color w:val="auto"/>
          <w:sz w:val="6"/>
          <w:szCs w:val="24"/>
          <w:lang w:val="en-US"/>
        </w:rPr>
      </w:pPr>
    </w:p>
    <w:p w14:paraId="155C3872" w14:textId="77777777" w:rsidR="00967F7C" w:rsidRPr="00446049" w:rsidRDefault="00967F7C" w:rsidP="00967F7C">
      <w:pPr>
        <w:pStyle w:val="Title"/>
        <w:jc w:val="both"/>
        <w:rPr>
          <w:rFonts w:eastAsia="Times New Roman"/>
          <w:color w:val="auto"/>
          <w:sz w:val="18"/>
          <w:szCs w:val="24"/>
          <w:lang w:val="en-US"/>
        </w:rPr>
      </w:pPr>
      <w:r w:rsidRPr="00446049">
        <w:rPr>
          <w:rFonts w:eastAsia="Times New Roman"/>
          <w:color w:val="auto"/>
          <w:sz w:val="18"/>
          <w:szCs w:val="24"/>
          <w:lang w:val="en-US"/>
        </w:rPr>
        <w:t>AMENDMENTS TO THE AGREEMENT</w:t>
      </w:r>
    </w:p>
    <w:p w14:paraId="155C3873" w14:textId="77777777" w:rsidR="00967F7C" w:rsidRPr="00446049" w:rsidRDefault="00967F7C" w:rsidP="00967F7C">
      <w:pPr>
        <w:pStyle w:val="ListParagraph"/>
        <w:numPr>
          <w:ilvl w:val="0"/>
          <w:numId w:val="17"/>
        </w:numPr>
        <w:spacing w:line="240" w:lineRule="auto"/>
        <w:jc w:val="both"/>
        <w:rPr>
          <w:rStyle w:val="SubtleEmphasis"/>
          <w:sz w:val="16"/>
          <w:lang w:val="en-US"/>
        </w:rPr>
      </w:pPr>
      <w:r w:rsidRPr="00446049">
        <w:rPr>
          <w:sz w:val="16"/>
          <w:lang w:val="en-US"/>
        </w:rPr>
        <w:t>Any amendments to the agreement shall be in writing and will not come into effect until signed by both parties.</w:t>
      </w:r>
    </w:p>
    <w:p w14:paraId="155C3874" w14:textId="77777777" w:rsidR="00967F7C" w:rsidRPr="00446049" w:rsidRDefault="00967F7C" w:rsidP="00967F7C">
      <w:pPr>
        <w:pStyle w:val="ListParagraph"/>
        <w:numPr>
          <w:ilvl w:val="0"/>
          <w:numId w:val="17"/>
        </w:numPr>
        <w:spacing w:line="240" w:lineRule="auto"/>
        <w:jc w:val="both"/>
        <w:rPr>
          <w:rStyle w:val="SubtleEmphasis"/>
          <w:sz w:val="16"/>
          <w:lang w:val="en-US"/>
        </w:rPr>
      </w:pPr>
      <w:r w:rsidRPr="00446049">
        <w:rPr>
          <w:sz w:val="16"/>
          <w:lang w:val="en-US"/>
        </w:rPr>
        <w:t>Notices, comments and other business pertaining to this agreement shall be sent to the following parties:</w:t>
      </w:r>
    </w:p>
    <w:p w14:paraId="155C3875" w14:textId="77777777" w:rsidR="00967F7C" w:rsidRPr="00446049" w:rsidRDefault="00967F7C" w:rsidP="00967F7C">
      <w:pPr>
        <w:rPr>
          <w:rStyle w:val="SubtleEmphasis"/>
          <w:sz w:val="8"/>
          <w:lang w:val="en-US"/>
        </w:rPr>
      </w:pPr>
    </w:p>
    <w:tbl>
      <w:tblPr>
        <w:tblW w:w="0" w:type="auto"/>
        <w:tblInd w:w="357" w:type="dxa"/>
        <w:tblLayout w:type="fixed"/>
        <w:tblLook w:val="04A0" w:firstRow="1" w:lastRow="0" w:firstColumn="1" w:lastColumn="0" w:noHBand="0" w:noVBand="1"/>
      </w:tblPr>
      <w:tblGrid>
        <w:gridCol w:w="4889"/>
        <w:gridCol w:w="4535"/>
      </w:tblGrid>
      <w:tr w:rsidR="00967F7C" w:rsidRPr="00446049" w14:paraId="155C3882" w14:textId="77777777" w:rsidTr="00967F7C">
        <w:tc>
          <w:tcPr>
            <w:tcW w:w="4889" w:type="dxa"/>
          </w:tcPr>
          <w:p w14:paraId="155C3876" w14:textId="77777777" w:rsidR="00967F7C" w:rsidRPr="00446049" w:rsidRDefault="00967F7C" w:rsidP="00967F7C">
            <w:pPr>
              <w:jc w:val="both"/>
              <w:outlineLvl w:val="1"/>
              <w:rPr>
                <w:rFonts w:ascii="Calibri" w:eastAsia="Times New Roman" w:hAnsi="Calibri" w:cs="Times New Roman"/>
                <w:snapToGrid w:val="0"/>
                <w:sz w:val="18"/>
                <w:lang w:val="en-US"/>
              </w:rPr>
            </w:pPr>
            <w:r w:rsidRPr="00446049">
              <w:rPr>
                <w:rFonts w:ascii="Calibri" w:eastAsia="Times New Roman" w:hAnsi="Calibri" w:cs="Times New Roman"/>
                <w:b/>
                <w:snapToGrid w:val="0"/>
                <w:sz w:val="16"/>
                <w:lang w:val="en-US"/>
              </w:rPr>
              <w:t xml:space="preserve">If sent to the Bank: </w:t>
            </w:r>
          </w:p>
          <w:p w14:paraId="155C3877" w14:textId="77777777" w:rsidR="00967F7C" w:rsidRPr="00446049" w:rsidRDefault="00967F7C" w:rsidP="00967F7C">
            <w:pPr>
              <w:jc w:val="both"/>
              <w:outlineLvl w:val="1"/>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lastRenderedPageBreak/>
              <w:t>Arion Bank hf.</w:t>
            </w:r>
          </w:p>
          <w:p w14:paraId="155C3878" w14:textId="77777777" w:rsidR="00967F7C" w:rsidRPr="00446049" w:rsidRDefault="00967F7C" w:rsidP="00967F7C">
            <w:pPr>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t>C/o</w:t>
            </w:r>
            <w:bookmarkStart w:id="7" w:name="Text31"/>
            <w:r w:rsidRPr="00446049">
              <w:rPr>
                <w:rFonts w:ascii="Calibri" w:eastAsia="Times New Roman" w:hAnsi="Calibri" w:cs="Times New Roman"/>
                <w:snapToGrid w:val="0"/>
                <w:sz w:val="16"/>
                <w:lang w:val="en-US"/>
              </w:rPr>
              <w:fldChar w:fldCharType="begin">
                <w:ffData>
                  <w:name w:val="Text31"/>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7"/>
          </w:p>
          <w:p w14:paraId="155C3879" w14:textId="77777777" w:rsidR="00967F7C" w:rsidRPr="00446049" w:rsidRDefault="00967F7C" w:rsidP="00967F7C">
            <w:pPr>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t xml:space="preserve">E-mail: </w:t>
            </w:r>
            <w:bookmarkStart w:id="8" w:name="Text37"/>
            <w:r w:rsidRPr="00446049">
              <w:rPr>
                <w:rFonts w:ascii="Calibri" w:eastAsia="Times New Roman" w:hAnsi="Calibri" w:cs="Times New Roman"/>
                <w:snapToGrid w:val="0"/>
                <w:sz w:val="16"/>
                <w:lang w:val="en-US"/>
              </w:rPr>
              <w:fldChar w:fldCharType="begin">
                <w:ffData>
                  <w:name w:val="Text37"/>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8"/>
          </w:p>
          <w:bookmarkStart w:id="9" w:name="Text33"/>
          <w:p w14:paraId="155C387A" w14:textId="77777777" w:rsidR="00967F7C" w:rsidRPr="00446049" w:rsidRDefault="00967F7C" w:rsidP="00967F7C">
            <w:pPr>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fldChar w:fldCharType="begin">
                <w:ffData>
                  <w:name w:val="Text33"/>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9"/>
          </w:p>
          <w:bookmarkStart w:id="10" w:name="Text34"/>
          <w:p w14:paraId="155C387B" w14:textId="77777777" w:rsidR="00967F7C" w:rsidRPr="00446049" w:rsidRDefault="00967F7C" w:rsidP="00967F7C">
            <w:pPr>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fldChar w:fldCharType="begin">
                <w:ffData>
                  <w:name w:val="Text34"/>
                  <w:enabled/>
                  <w:calcOnExit w:val="0"/>
                  <w:textInput>
                    <w:maxLength w:val="3"/>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r w:rsidRPr="00446049">
              <w:rPr>
                <w:rFonts w:ascii="Calibri" w:eastAsia="Times New Roman" w:hAnsi="Calibri" w:cs="Times New Roman"/>
                <w:snapToGrid w:val="0"/>
                <w:sz w:val="16"/>
                <w:lang w:val="en-US"/>
              </w:rPr>
              <w:t xml:space="preserve"> </w:t>
            </w:r>
            <w:bookmarkStart w:id="11" w:name="Text35"/>
            <w:r w:rsidRPr="00446049">
              <w:rPr>
                <w:rFonts w:ascii="Calibri" w:eastAsia="Times New Roman" w:hAnsi="Calibri" w:cs="Times New Roman"/>
                <w:snapToGrid w:val="0"/>
                <w:sz w:val="16"/>
                <w:lang w:val="en-US"/>
              </w:rPr>
              <w:fldChar w:fldCharType="begin">
                <w:ffData>
                  <w:name w:val="Text35"/>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10"/>
            <w:bookmarkEnd w:id="11"/>
          </w:p>
        </w:tc>
        <w:tc>
          <w:tcPr>
            <w:tcW w:w="4535" w:type="dxa"/>
          </w:tcPr>
          <w:p w14:paraId="155C387C" w14:textId="77777777" w:rsidR="00967F7C" w:rsidRPr="00446049" w:rsidRDefault="00967F7C" w:rsidP="00967F7C">
            <w:pPr>
              <w:ind w:left="388"/>
              <w:jc w:val="both"/>
              <w:rPr>
                <w:rFonts w:ascii="Calibri" w:eastAsia="Times New Roman" w:hAnsi="Calibri" w:cs="Times New Roman"/>
                <w:b/>
                <w:snapToGrid w:val="0"/>
                <w:sz w:val="16"/>
                <w:lang w:val="en-US"/>
              </w:rPr>
            </w:pPr>
            <w:r w:rsidRPr="00446049">
              <w:rPr>
                <w:rFonts w:ascii="Calibri" w:eastAsia="Times New Roman" w:hAnsi="Calibri" w:cs="Times New Roman"/>
                <w:b/>
                <w:snapToGrid w:val="0"/>
                <w:sz w:val="16"/>
                <w:lang w:val="en-US"/>
              </w:rPr>
              <w:lastRenderedPageBreak/>
              <w:t>If sent to the Buyer:</w:t>
            </w:r>
          </w:p>
          <w:bookmarkStart w:id="12" w:name="Text27"/>
          <w:p w14:paraId="155C387D" w14:textId="77777777" w:rsidR="00967F7C" w:rsidRPr="00446049" w:rsidRDefault="00967F7C" w:rsidP="00967F7C">
            <w:pPr>
              <w:ind w:left="388"/>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lastRenderedPageBreak/>
              <w:fldChar w:fldCharType="begin">
                <w:ffData>
                  <w:name w:val="Text27"/>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12"/>
          </w:p>
          <w:p w14:paraId="155C387E" w14:textId="77777777" w:rsidR="00967F7C" w:rsidRPr="00446049" w:rsidRDefault="00967F7C" w:rsidP="00967F7C">
            <w:pPr>
              <w:ind w:left="388"/>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t>C/o</w:t>
            </w:r>
            <w:bookmarkStart w:id="13" w:name="Text29"/>
            <w:r w:rsidRPr="00446049">
              <w:rPr>
                <w:rFonts w:ascii="Calibri" w:eastAsia="Times New Roman" w:hAnsi="Calibri" w:cs="Times New Roman"/>
                <w:snapToGrid w:val="0"/>
                <w:sz w:val="16"/>
                <w:lang w:val="en-US"/>
              </w:rPr>
              <w:fldChar w:fldCharType="begin">
                <w:ffData>
                  <w:name w:val="Text29"/>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13"/>
          </w:p>
          <w:p w14:paraId="155C387F" w14:textId="77777777" w:rsidR="00967F7C" w:rsidRPr="00446049" w:rsidRDefault="00967F7C" w:rsidP="00967F7C">
            <w:pPr>
              <w:ind w:left="388"/>
              <w:jc w:val="both"/>
              <w:rPr>
                <w:rFonts w:ascii="Calibri" w:eastAsia="Times New Roman" w:hAnsi="Calibri" w:cs="Times New Roman"/>
                <w:snapToGrid w:val="0"/>
                <w:sz w:val="16"/>
                <w:lang w:val="en-US"/>
              </w:rPr>
            </w:pPr>
            <w:bookmarkStart w:id="14" w:name="Text30"/>
            <w:r w:rsidRPr="00446049">
              <w:rPr>
                <w:rFonts w:ascii="Calibri" w:eastAsia="Times New Roman" w:hAnsi="Calibri" w:cs="Times New Roman"/>
                <w:snapToGrid w:val="0"/>
                <w:sz w:val="16"/>
                <w:lang w:val="en-US"/>
              </w:rPr>
              <w:t xml:space="preserve">E-mail: </w:t>
            </w:r>
            <w:r w:rsidRPr="00446049">
              <w:rPr>
                <w:rFonts w:ascii="Calibri" w:eastAsia="Times New Roman" w:hAnsi="Calibri" w:cs="Times New Roman"/>
                <w:snapToGrid w:val="0"/>
                <w:sz w:val="16"/>
                <w:lang w:val="en-US"/>
              </w:rPr>
              <w:fldChar w:fldCharType="begin">
                <w:ffData>
                  <w:name w:val="Text30"/>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14"/>
          </w:p>
          <w:p w14:paraId="155C3880" w14:textId="77777777" w:rsidR="00967F7C" w:rsidRPr="00446049" w:rsidRDefault="00967F7C" w:rsidP="00967F7C">
            <w:pPr>
              <w:ind w:left="388"/>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fldChar w:fldCharType="begin">
                <w:ffData>
                  <w:name w:val=""/>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p>
          <w:p w14:paraId="155C3881" w14:textId="77777777" w:rsidR="00967F7C" w:rsidRPr="00446049" w:rsidRDefault="00967F7C" w:rsidP="00967F7C">
            <w:pPr>
              <w:ind w:left="388"/>
              <w:jc w:val="both"/>
              <w:rPr>
                <w:rFonts w:ascii="Calibri" w:eastAsia="Times New Roman" w:hAnsi="Calibri" w:cs="Times New Roman"/>
                <w:snapToGrid w:val="0"/>
                <w:sz w:val="16"/>
                <w:lang w:val="en-US"/>
              </w:rPr>
            </w:pPr>
            <w:r w:rsidRPr="00446049">
              <w:rPr>
                <w:rFonts w:ascii="Calibri" w:eastAsia="Times New Roman" w:hAnsi="Calibri" w:cs="Times New Roman"/>
                <w:snapToGrid w:val="0"/>
                <w:sz w:val="16"/>
                <w:lang w:val="en-US"/>
              </w:rPr>
              <w:fldChar w:fldCharType="begin">
                <w:ffData>
                  <w:name w:val=""/>
                  <w:enabled/>
                  <w:calcOnExit w:val="0"/>
                  <w:textInput>
                    <w:maxLength w:val="3"/>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r w:rsidRPr="00446049">
              <w:rPr>
                <w:rFonts w:ascii="Calibri" w:eastAsia="Times New Roman" w:hAnsi="Calibri" w:cs="Times New Roman"/>
                <w:snapToGrid w:val="0"/>
                <w:sz w:val="16"/>
                <w:lang w:val="en-US"/>
              </w:rPr>
              <w:t xml:space="preserve"> </w:t>
            </w:r>
            <w:bookmarkStart w:id="15" w:name="Text36"/>
            <w:r w:rsidRPr="00446049">
              <w:rPr>
                <w:rFonts w:ascii="Calibri" w:eastAsia="Times New Roman" w:hAnsi="Calibri" w:cs="Times New Roman"/>
                <w:snapToGrid w:val="0"/>
                <w:sz w:val="16"/>
                <w:lang w:val="en-US"/>
              </w:rPr>
              <w:fldChar w:fldCharType="begin">
                <w:ffData>
                  <w:name w:val="Text36"/>
                  <w:enabled/>
                  <w:calcOnExit w:val="0"/>
                  <w:textInput/>
                </w:ffData>
              </w:fldChar>
            </w:r>
            <w:r w:rsidRPr="00446049">
              <w:rPr>
                <w:rFonts w:ascii="Calibri" w:eastAsia="Times New Roman" w:hAnsi="Calibri" w:cs="Times New Roman"/>
                <w:snapToGrid w:val="0"/>
                <w:sz w:val="16"/>
                <w:lang w:val="en-US"/>
              </w:rPr>
              <w:instrText xml:space="preserve"> FORMTEXT </w:instrText>
            </w:r>
            <w:r w:rsidRPr="00446049">
              <w:rPr>
                <w:rFonts w:ascii="Calibri" w:eastAsia="Times New Roman" w:hAnsi="Calibri" w:cs="Times New Roman"/>
                <w:snapToGrid w:val="0"/>
                <w:sz w:val="16"/>
                <w:lang w:val="en-US"/>
              </w:rPr>
            </w:r>
            <w:r w:rsidRPr="00446049">
              <w:rPr>
                <w:rFonts w:ascii="Calibri" w:eastAsia="Times New Roman" w:hAnsi="Calibri" w:cs="Times New Roman"/>
                <w:snapToGrid w:val="0"/>
                <w:sz w:val="16"/>
                <w:lang w:val="en-US"/>
              </w:rPr>
              <w:fldChar w:fldCharType="separate"/>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t> </w:t>
            </w:r>
            <w:r w:rsidRPr="00446049">
              <w:rPr>
                <w:rFonts w:ascii="Calibri" w:eastAsia="Times New Roman" w:hAnsi="Calibri" w:cs="Times New Roman"/>
                <w:snapToGrid w:val="0"/>
                <w:sz w:val="16"/>
                <w:lang w:val="en-US"/>
              </w:rPr>
              <w:fldChar w:fldCharType="end"/>
            </w:r>
            <w:bookmarkEnd w:id="15"/>
          </w:p>
        </w:tc>
      </w:tr>
    </w:tbl>
    <w:p w14:paraId="155C3883" w14:textId="77777777" w:rsidR="00967F7C" w:rsidRPr="00446049" w:rsidRDefault="00967F7C" w:rsidP="00967F7C">
      <w:pPr>
        <w:tabs>
          <w:tab w:val="left" w:pos="5040"/>
        </w:tabs>
        <w:rPr>
          <w:rStyle w:val="SubtleEmphasis"/>
          <w:sz w:val="8"/>
          <w:lang w:val="en-US"/>
        </w:rPr>
      </w:pPr>
    </w:p>
    <w:p w14:paraId="155C3884" w14:textId="77777777" w:rsidR="00967F7C" w:rsidRPr="00446049" w:rsidRDefault="00967F7C" w:rsidP="00967F7C">
      <w:pPr>
        <w:tabs>
          <w:tab w:val="left" w:pos="5040"/>
        </w:tabs>
        <w:rPr>
          <w:rStyle w:val="SubtleEmphasis"/>
          <w:sz w:val="8"/>
          <w:lang w:val="en-US"/>
        </w:rPr>
      </w:pPr>
    </w:p>
    <w:p w14:paraId="155C3885" w14:textId="77777777" w:rsidR="00967F7C" w:rsidRPr="00446049" w:rsidRDefault="00967F7C" w:rsidP="00967F7C">
      <w:pPr>
        <w:tabs>
          <w:tab w:val="left" w:pos="5040"/>
        </w:tabs>
        <w:jc w:val="both"/>
        <w:rPr>
          <w:lang w:val="en-US"/>
        </w:rPr>
      </w:pPr>
      <w:r w:rsidRPr="00446049">
        <w:rPr>
          <w:rStyle w:val="SubtleEmphasis"/>
          <w:lang w:val="en-US"/>
        </w:rPr>
        <w:t xml:space="preserve">Any legal proceedings arising from this agreement can be tried before Reykjavík District Court. </w:t>
      </w:r>
    </w:p>
    <w:p w14:paraId="155C3886" w14:textId="77777777" w:rsidR="00967F7C" w:rsidRPr="00446049" w:rsidRDefault="00967F7C" w:rsidP="00967F7C">
      <w:pPr>
        <w:tabs>
          <w:tab w:val="left" w:pos="5040"/>
        </w:tabs>
        <w:jc w:val="both"/>
        <w:rPr>
          <w:rStyle w:val="SubtleEmphasis"/>
          <w:sz w:val="12"/>
          <w:lang w:val="en-US"/>
        </w:rPr>
      </w:pPr>
    </w:p>
    <w:p w14:paraId="155C3887" w14:textId="77777777" w:rsidR="00967F7C" w:rsidRPr="00446049" w:rsidRDefault="00967F7C" w:rsidP="00967F7C">
      <w:pPr>
        <w:tabs>
          <w:tab w:val="left" w:pos="5040"/>
        </w:tabs>
        <w:jc w:val="both"/>
        <w:rPr>
          <w:rStyle w:val="SubtleEmphasis"/>
          <w:sz w:val="12"/>
          <w:lang w:val="en-US"/>
        </w:rPr>
      </w:pPr>
    </w:p>
    <w:tbl>
      <w:tblPr>
        <w:tblW w:w="5000" w:type="pct"/>
        <w:tblLayout w:type="fixed"/>
        <w:tblLook w:val="04A0" w:firstRow="1" w:lastRow="0" w:firstColumn="1" w:lastColumn="0" w:noHBand="0" w:noVBand="1"/>
      </w:tblPr>
      <w:tblGrid>
        <w:gridCol w:w="4790"/>
        <w:gridCol w:w="286"/>
        <w:gridCol w:w="4788"/>
      </w:tblGrid>
      <w:tr w:rsidR="00967F7C" w:rsidRPr="00446049" w14:paraId="155C388B" w14:textId="77777777" w:rsidTr="00EB56D9">
        <w:tc>
          <w:tcPr>
            <w:tcW w:w="2428" w:type="pct"/>
          </w:tcPr>
          <w:p w14:paraId="155C3888" w14:textId="77777777" w:rsidR="00967F7C" w:rsidRPr="00446049" w:rsidRDefault="00967F7C" w:rsidP="00EB56D9">
            <w:pPr>
              <w:tabs>
                <w:tab w:val="left" w:pos="5040"/>
              </w:tabs>
              <w:rPr>
                <w:rStyle w:val="SubtleEmphasis"/>
                <w:lang w:val="en-US"/>
              </w:rPr>
            </w:pPr>
          </w:p>
        </w:tc>
        <w:tc>
          <w:tcPr>
            <w:tcW w:w="145" w:type="pct"/>
          </w:tcPr>
          <w:p w14:paraId="155C3889" w14:textId="77777777" w:rsidR="00967F7C" w:rsidRPr="00446049" w:rsidRDefault="00967F7C" w:rsidP="00EB56D9">
            <w:pPr>
              <w:tabs>
                <w:tab w:val="left" w:pos="5040"/>
              </w:tabs>
              <w:rPr>
                <w:rStyle w:val="SubtleEmphasis"/>
                <w:lang w:val="en-US"/>
              </w:rPr>
            </w:pPr>
          </w:p>
        </w:tc>
        <w:bookmarkStart w:id="16" w:name="Text20"/>
        <w:tc>
          <w:tcPr>
            <w:tcW w:w="2427" w:type="pct"/>
            <w:tcBorders>
              <w:bottom w:val="single" w:sz="2" w:space="0" w:color="auto"/>
            </w:tcBorders>
          </w:tcPr>
          <w:p w14:paraId="155C388A" w14:textId="77777777" w:rsidR="00967F7C" w:rsidRPr="00446049" w:rsidRDefault="00967F7C" w:rsidP="00EB56D9">
            <w:pPr>
              <w:tabs>
                <w:tab w:val="left" w:pos="5040"/>
              </w:tabs>
              <w:rPr>
                <w:rStyle w:val="SubtleEmphasis"/>
                <w:lang w:val="en-US"/>
              </w:rPr>
            </w:pPr>
            <w:r w:rsidRPr="00446049">
              <w:rPr>
                <w:rStyle w:val="SubtleEmphasis"/>
                <w:lang w:val="en-US"/>
              </w:rPr>
              <w:fldChar w:fldCharType="begin">
                <w:ffData>
                  <w:name w:val="Text20"/>
                  <w:enabled/>
                  <w:calcOnExit w:val="0"/>
                  <w:textInput>
                    <w:maxLength w:val="50"/>
                  </w:textInput>
                </w:ffData>
              </w:fldChar>
            </w:r>
            <w:r w:rsidRPr="00446049">
              <w:rPr>
                <w:rStyle w:val="SubtleEmphasis"/>
                <w:lang w:val="en-US"/>
              </w:rPr>
              <w:instrText xml:space="preserve"> FORMTEXT </w:instrText>
            </w:r>
            <w:r w:rsidRPr="00446049">
              <w:rPr>
                <w:rStyle w:val="SubtleEmphasis"/>
                <w:lang w:val="en-US"/>
              </w:rPr>
            </w:r>
            <w:r w:rsidRPr="00446049">
              <w:rPr>
                <w:rStyle w:val="SubtleEmphasis"/>
                <w:lang w:val="en-US"/>
              </w:rPr>
              <w:fldChar w:fldCharType="separate"/>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t> </w:t>
            </w:r>
            <w:r w:rsidRPr="00446049">
              <w:rPr>
                <w:rStyle w:val="SubtleEmphasis"/>
                <w:lang w:val="en-US"/>
              </w:rPr>
              <w:fldChar w:fldCharType="end"/>
            </w:r>
            <w:r w:rsidRPr="00446049">
              <w:rPr>
                <w:rStyle w:val="SubtleEmphasis"/>
                <w:lang w:val="en-US"/>
              </w:rPr>
              <w:t xml:space="preserve">, </w:t>
            </w:r>
            <w:bookmarkEnd w:id="16"/>
          </w:p>
        </w:tc>
      </w:tr>
      <w:tr w:rsidR="00967F7C" w:rsidRPr="00446049" w14:paraId="155C3890" w14:textId="77777777" w:rsidTr="00EB56D9">
        <w:trPr>
          <w:trHeight w:val="567"/>
        </w:trPr>
        <w:tc>
          <w:tcPr>
            <w:tcW w:w="2428" w:type="pct"/>
            <w:tcBorders>
              <w:bottom w:val="single" w:sz="2" w:space="0" w:color="auto"/>
            </w:tcBorders>
          </w:tcPr>
          <w:p w14:paraId="155C388C" w14:textId="77777777" w:rsidR="00967F7C" w:rsidRPr="00446049" w:rsidRDefault="00967F7C" w:rsidP="00EB56D9">
            <w:pPr>
              <w:tabs>
                <w:tab w:val="left" w:pos="5040"/>
              </w:tabs>
              <w:rPr>
                <w:rStyle w:val="Strong"/>
                <w:b/>
                <w:lang w:val="en-US"/>
              </w:rPr>
            </w:pPr>
          </w:p>
        </w:tc>
        <w:tc>
          <w:tcPr>
            <w:tcW w:w="145" w:type="pct"/>
          </w:tcPr>
          <w:p w14:paraId="155C388D" w14:textId="77777777" w:rsidR="00967F7C" w:rsidRPr="00446049" w:rsidRDefault="00967F7C" w:rsidP="00EB56D9">
            <w:pPr>
              <w:tabs>
                <w:tab w:val="left" w:pos="5040"/>
              </w:tabs>
              <w:rPr>
                <w:rStyle w:val="Strong"/>
                <w:b/>
                <w:lang w:val="en-US"/>
              </w:rPr>
            </w:pPr>
          </w:p>
        </w:tc>
        <w:tc>
          <w:tcPr>
            <w:tcW w:w="2427" w:type="pct"/>
            <w:tcBorders>
              <w:top w:val="single" w:sz="2" w:space="0" w:color="auto"/>
              <w:bottom w:val="single" w:sz="2" w:space="0" w:color="auto"/>
            </w:tcBorders>
          </w:tcPr>
          <w:p w14:paraId="155C388E" w14:textId="77777777" w:rsidR="00967F7C" w:rsidRPr="00446049" w:rsidRDefault="00967F7C" w:rsidP="00EB56D9">
            <w:pPr>
              <w:tabs>
                <w:tab w:val="left" w:pos="5040"/>
              </w:tabs>
              <w:rPr>
                <w:rStyle w:val="Strong"/>
                <w:lang w:val="en-US"/>
              </w:rPr>
            </w:pPr>
            <w:r w:rsidRPr="00446049">
              <w:rPr>
                <w:rStyle w:val="Strong"/>
                <w:lang w:val="en-US"/>
              </w:rPr>
              <w:t>Place and date</w:t>
            </w:r>
          </w:p>
          <w:p w14:paraId="155C388F" w14:textId="77777777" w:rsidR="00967F7C" w:rsidRPr="00446049" w:rsidRDefault="00967F7C" w:rsidP="00EB56D9">
            <w:pPr>
              <w:tabs>
                <w:tab w:val="left" w:pos="5040"/>
              </w:tabs>
              <w:rPr>
                <w:rStyle w:val="Strong"/>
                <w:lang w:val="en-US"/>
              </w:rPr>
            </w:pPr>
          </w:p>
        </w:tc>
      </w:tr>
      <w:tr w:rsidR="00967F7C" w:rsidRPr="00446049" w14:paraId="155C3894" w14:textId="77777777" w:rsidTr="00EB56D9">
        <w:tc>
          <w:tcPr>
            <w:tcW w:w="2428" w:type="pct"/>
            <w:tcBorders>
              <w:top w:val="single" w:sz="2" w:space="0" w:color="auto"/>
            </w:tcBorders>
          </w:tcPr>
          <w:p w14:paraId="155C3891" w14:textId="77777777" w:rsidR="00967F7C" w:rsidRPr="00446049" w:rsidRDefault="00967F7C" w:rsidP="00EB56D9">
            <w:pPr>
              <w:tabs>
                <w:tab w:val="left" w:pos="5040"/>
              </w:tabs>
              <w:rPr>
                <w:rStyle w:val="SubtleEmphasis"/>
                <w:sz w:val="24"/>
                <w:lang w:val="en-US"/>
              </w:rPr>
            </w:pPr>
            <w:r w:rsidRPr="00446049">
              <w:rPr>
                <w:rStyle w:val="SubtleEmphasis"/>
                <w:sz w:val="16"/>
                <w:lang w:val="en-US"/>
              </w:rPr>
              <w:t>On behalf of Arion Bank hf.</w:t>
            </w:r>
          </w:p>
        </w:tc>
        <w:tc>
          <w:tcPr>
            <w:tcW w:w="145" w:type="pct"/>
          </w:tcPr>
          <w:p w14:paraId="155C3892" w14:textId="77777777" w:rsidR="00967F7C" w:rsidRPr="00446049" w:rsidRDefault="00967F7C" w:rsidP="00EB56D9">
            <w:pPr>
              <w:tabs>
                <w:tab w:val="left" w:pos="5040"/>
              </w:tabs>
              <w:rPr>
                <w:rStyle w:val="SubtleEmphasis"/>
                <w:lang w:val="en-US"/>
              </w:rPr>
            </w:pPr>
          </w:p>
        </w:tc>
        <w:tc>
          <w:tcPr>
            <w:tcW w:w="2427" w:type="pct"/>
            <w:tcBorders>
              <w:top w:val="single" w:sz="2" w:space="0" w:color="auto"/>
            </w:tcBorders>
          </w:tcPr>
          <w:p w14:paraId="155C3893" w14:textId="76D08D54" w:rsidR="00967F7C" w:rsidRPr="00446049" w:rsidRDefault="002B3175" w:rsidP="00EB56D9">
            <w:pPr>
              <w:tabs>
                <w:tab w:val="left" w:pos="5040"/>
              </w:tabs>
              <w:rPr>
                <w:rStyle w:val="SubtleEmphasis"/>
                <w:sz w:val="24"/>
                <w:lang w:val="en-US"/>
              </w:rPr>
            </w:pPr>
            <w:r>
              <w:rPr>
                <w:rStyle w:val="SubtleEmphasis"/>
                <w:sz w:val="16"/>
                <w:lang w:val="en-US"/>
              </w:rPr>
              <w:t>Signature of authorized representative</w:t>
            </w:r>
          </w:p>
        </w:tc>
      </w:tr>
    </w:tbl>
    <w:p w14:paraId="155C3895" w14:textId="77777777" w:rsidR="00967F7C" w:rsidRPr="00446049" w:rsidRDefault="00967F7C" w:rsidP="00967F7C">
      <w:pPr>
        <w:rPr>
          <w:b/>
          <w:sz w:val="8"/>
          <w:lang w:val="en-US"/>
        </w:rPr>
      </w:pPr>
    </w:p>
    <w:p w14:paraId="155C3897" w14:textId="77777777" w:rsidR="006A65FA" w:rsidRPr="00446049" w:rsidRDefault="006A65FA" w:rsidP="00AB0BE1">
      <w:pPr>
        <w:rPr>
          <w:rStyle w:val="SubtleEmphasis"/>
          <w:lang w:val="en-US"/>
        </w:rPr>
      </w:pPr>
    </w:p>
    <w:sectPr w:rsidR="006A65FA" w:rsidRPr="00446049" w:rsidSect="00752E3D">
      <w:footerReference w:type="default" r:id="rId14"/>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D24F8" w14:textId="77777777" w:rsidR="00E71139" w:rsidRDefault="00E71139" w:rsidP="006C3641">
      <w:r>
        <w:separator/>
      </w:r>
    </w:p>
  </w:endnote>
  <w:endnote w:type="continuationSeparator" w:id="0">
    <w:p w14:paraId="224E8CCB" w14:textId="77777777" w:rsidR="00E71139" w:rsidRDefault="00E71139"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155C38A3" w14:textId="77777777" w:rsidTr="007A34DE">
      <w:trPr>
        <w:trHeight w:val="794"/>
      </w:trPr>
      <w:tc>
        <w:tcPr>
          <w:tcW w:w="1741" w:type="pct"/>
          <w:vAlign w:val="bottom"/>
        </w:tcPr>
        <w:p w14:paraId="155C38A0" w14:textId="403C22F6" w:rsidR="007A34DE" w:rsidRDefault="007A34DE" w:rsidP="0090472D">
          <w:pPr>
            <w:rPr>
              <w:rStyle w:val="Emphasis"/>
            </w:rPr>
          </w:pPr>
          <w:r w:rsidRPr="00C21889">
            <w:rPr>
              <w:rStyle w:val="Emphasis"/>
            </w:rPr>
            <w:t xml:space="preserve">Ebl. </w:t>
          </w:r>
          <w:bookmarkStart w:id="17" w:name="T_NR"/>
          <w:r>
            <w:rPr>
              <w:rStyle w:val="Emphasis"/>
            </w:rPr>
            <w:t>18</w:t>
          </w:r>
          <w:r w:rsidR="00967F7C">
            <w:rPr>
              <w:rStyle w:val="Emphasis"/>
            </w:rPr>
            <w:t>.3.8.4.1</w:t>
          </w:r>
          <w:bookmarkEnd w:id="17"/>
          <w:r>
            <w:rPr>
              <w:rStyle w:val="Emphasis"/>
            </w:rPr>
            <w:t xml:space="preserve">  /  </w:t>
          </w:r>
          <w:r w:rsidR="0090472D">
            <w:rPr>
              <w:rStyle w:val="Emphasis"/>
            </w:rPr>
            <w:t>01</w:t>
          </w:r>
          <w:r w:rsidR="00752E3D">
            <w:rPr>
              <w:rStyle w:val="Emphasis"/>
            </w:rPr>
            <w:t>.</w:t>
          </w:r>
          <w:r w:rsidR="0090472D">
            <w:rPr>
              <w:rStyle w:val="Emphasis"/>
            </w:rPr>
            <w:t>20</w:t>
          </w:r>
          <w:r w:rsidR="00752E3D">
            <w:rPr>
              <w:rStyle w:val="Emphasis"/>
            </w:rPr>
            <w:t xml:space="preserve"> </w:t>
          </w:r>
          <w:r>
            <w:rPr>
              <w:rStyle w:val="Emphasis"/>
            </w:rPr>
            <w:t xml:space="preserve"> /  </w:t>
          </w:r>
          <w:r w:rsidR="00967F7C">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155C38A1"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2B3175">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2B3175">
                <w:rPr>
                  <w:rStyle w:val="Emphasis"/>
                  <w:noProof/>
                </w:rPr>
                <w:t>2</w:t>
              </w:r>
              <w:r w:rsidRPr="00AB47BF">
                <w:rPr>
                  <w:rStyle w:val="Emphasis"/>
                </w:rPr>
                <w:fldChar w:fldCharType="end"/>
              </w:r>
            </w:p>
          </w:sdtContent>
        </w:sdt>
      </w:tc>
      <w:tc>
        <w:tcPr>
          <w:tcW w:w="1782" w:type="pct"/>
          <w:vAlign w:val="bottom"/>
        </w:tcPr>
        <w:p w14:paraId="155C38A2" w14:textId="77777777" w:rsidR="007A34DE" w:rsidRDefault="007A34DE" w:rsidP="00953C8C">
          <w:pPr>
            <w:jc w:val="right"/>
            <w:rPr>
              <w:rStyle w:val="Emphasis"/>
            </w:rPr>
          </w:pPr>
          <w:bookmarkStart w:id="18" w:name="STRIKAM"/>
          <w:bookmarkEnd w:id="18"/>
        </w:p>
      </w:tc>
    </w:tr>
  </w:tbl>
  <w:p w14:paraId="155C38A4"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B355D" w14:textId="77777777" w:rsidR="00E71139" w:rsidRDefault="00E71139" w:rsidP="006C3641">
      <w:r>
        <w:separator/>
      </w:r>
    </w:p>
  </w:footnote>
  <w:footnote w:type="continuationSeparator" w:id="0">
    <w:p w14:paraId="03526F0B" w14:textId="77777777" w:rsidR="00E71139" w:rsidRDefault="00E71139" w:rsidP="006C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30E"/>
    <w:multiLevelType w:val="hybridMultilevel"/>
    <w:tmpl w:val="DB9A4500"/>
    <w:lvl w:ilvl="0" w:tplc="E40C1B8E">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 w15:restartNumberingAfterBreak="0">
    <w:nsid w:val="0A905E22"/>
    <w:multiLevelType w:val="hybridMultilevel"/>
    <w:tmpl w:val="F16EA2D0"/>
    <w:lvl w:ilvl="0" w:tplc="A16AEB68">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2" w15:restartNumberingAfterBreak="0">
    <w:nsid w:val="0AC1460F"/>
    <w:multiLevelType w:val="hybridMultilevel"/>
    <w:tmpl w:val="FA6207C8"/>
    <w:lvl w:ilvl="0" w:tplc="040F000F">
      <w:start w:val="1"/>
      <w:numFmt w:val="decimal"/>
      <w:lvlText w:val="%1."/>
      <w:lvlJc w:val="left"/>
      <w:pPr>
        <w:ind w:left="720" w:hanging="360"/>
      </w:pPr>
      <w:rPr>
        <w:rFonts w:cs="Times New Roman"/>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3"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4" w15:restartNumberingAfterBreak="0">
    <w:nsid w:val="197B29EA"/>
    <w:multiLevelType w:val="hybridMultilevel"/>
    <w:tmpl w:val="52F267C0"/>
    <w:lvl w:ilvl="0" w:tplc="040F000F">
      <w:start w:val="1"/>
      <w:numFmt w:val="decimal"/>
      <w:lvlText w:val="%1."/>
      <w:lvlJc w:val="left"/>
      <w:pPr>
        <w:ind w:left="720" w:hanging="360"/>
      </w:pPr>
      <w:rPr>
        <w:rFonts w:cs="Times New Roman"/>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5" w15:restartNumberingAfterBreak="0">
    <w:nsid w:val="1C227508"/>
    <w:multiLevelType w:val="hybridMultilevel"/>
    <w:tmpl w:val="A56A847C"/>
    <w:lvl w:ilvl="0" w:tplc="2F4E1702">
      <w:start w:val="1"/>
      <w:numFmt w:val="decimal"/>
      <w:lvlText w:val="%1."/>
      <w:lvlJc w:val="left"/>
      <w:pPr>
        <w:ind w:left="720" w:hanging="360"/>
      </w:pPr>
      <w:rPr>
        <w:rFonts w:cs="Times New Roman"/>
        <w:sz w:val="16"/>
        <w:szCs w:val="16"/>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6" w15:restartNumberingAfterBreak="0">
    <w:nsid w:val="2B0055AB"/>
    <w:multiLevelType w:val="hybridMultilevel"/>
    <w:tmpl w:val="1228DC82"/>
    <w:lvl w:ilvl="0" w:tplc="E40C1B8E">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7" w15:restartNumberingAfterBreak="0">
    <w:nsid w:val="41A8013C"/>
    <w:multiLevelType w:val="hybridMultilevel"/>
    <w:tmpl w:val="6A8CEBA6"/>
    <w:lvl w:ilvl="0" w:tplc="D34EF3E0">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8" w15:restartNumberingAfterBreak="0">
    <w:nsid w:val="43F13944"/>
    <w:multiLevelType w:val="hybridMultilevel"/>
    <w:tmpl w:val="64F80D22"/>
    <w:lvl w:ilvl="0" w:tplc="C6EC06EA">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9" w15:restartNumberingAfterBreak="0">
    <w:nsid w:val="46932C41"/>
    <w:multiLevelType w:val="hybridMultilevel"/>
    <w:tmpl w:val="EDF2FF38"/>
    <w:lvl w:ilvl="0" w:tplc="040F000F">
      <w:start w:val="1"/>
      <w:numFmt w:val="decimal"/>
      <w:lvlText w:val="%1."/>
      <w:lvlJc w:val="left"/>
      <w:pPr>
        <w:ind w:left="720" w:hanging="360"/>
      </w:pPr>
      <w:rPr>
        <w:rFonts w:cs="Times New Roman"/>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0" w15:restartNumberingAfterBreak="0">
    <w:nsid w:val="4ADE724E"/>
    <w:multiLevelType w:val="hybridMultilevel"/>
    <w:tmpl w:val="FA3468B4"/>
    <w:lvl w:ilvl="0" w:tplc="E40C1B8E">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1" w15:restartNumberingAfterBreak="0">
    <w:nsid w:val="4C290B2E"/>
    <w:multiLevelType w:val="hybridMultilevel"/>
    <w:tmpl w:val="0AA01010"/>
    <w:lvl w:ilvl="0" w:tplc="86726400">
      <w:start w:val="1"/>
      <w:numFmt w:val="decimal"/>
      <w:lvlText w:val="%1."/>
      <w:lvlJc w:val="left"/>
      <w:pPr>
        <w:ind w:left="720" w:hanging="360"/>
      </w:pPr>
      <w:rPr>
        <w:rFonts w:cs="Times New Roman" w:hint="default"/>
        <w:sz w:val="16"/>
        <w:szCs w:val="16"/>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2" w15:restartNumberingAfterBreak="0">
    <w:nsid w:val="4E7C379C"/>
    <w:multiLevelType w:val="hybridMultilevel"/>
    <w:tmpl w:val="347A9DD2"/>
    <w:lvl w:ilvl="0" w:tplc="A16AEB68">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3" w15:restartNumberingAfterBreak="0">
    <w:nsid w:val="63934416"/>
    <w:multiLevelType w:val="hybridMultilevel"/>
    <w:tmpl w:val="49B2948C"/>
    <w:lvl w:ilvl="0" w:tplc="E0329112">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4" w15:restartNumberingAfterBreak="0">
    <w:nsid w:val="6AF631AD"/>
    <w:multiLevelType w:val="hybridMultilevel"/>
    <w:tmpl w:val="13E6A7A0"/>
    <w:lvl w:ilvl="0" w:tplc="323EDF74">
      <w:start w:val="1"/>
      <w:numFmt w:val="decimal"/>
      <w:lvlText w:val="%1."/>
      <w:lvlJc w:val="left"/>
      <w:pPr>
        <w:ind w:left="720" w:hanging="360"/>
      </w:pPr>
      <w:rPr>
        <w:rFonts w:cs="Times New Roman" w:hint="default"/>
        <w:sz w:val="16"/>
        <w:szCs w:val="16"/>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5" w15:restartNumberingAfterBreak="0">
    <w:nsid w:val="76794FB5"/>
    <w:multiLevelType w:val="hybridMultilevel"/>
    <w:tmpl w:val="C30C16F0"/>
    <w:lvl w:ilvl="0" w:tplc="539015D4">
      <w:start w:val="1"/>
      <w:numFmt w:val="decimal"/>
      <w:lvlText w:val="%1."/>
      <w:lvlJc w:val="left"/>
      <w:pPr>
        <w:ind w:left="720" w:hanging="360"/>
      </w:pPr>
      <w:rPr>
        <w:rFonts w:cs="Times New Roman" w:hint="default"/>
        <w:i w:val="0"/>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6" w15:restartNumberingAfterBreak="0">
    <w:nsid w:val="7AD632C6"/>
    <w:multiLevelType w:val="hybridMultilevel"/>
    <w:tmpl w:val="3738E22C"/>
    <w:lvl w:ilvl="0" w:tplc="C6EC06EA">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4"/>
  </w:num>
  <w:num w:numId="4">
    <w:abstractNumId w:val="2"/>
  </w:num>
  <w:num w:numId="5">
    <w:abstractNumId w:val="5"/>
  </w:num>
  <w:num w:numId="6">
    <w:abstractNumId w:val="12"/>
  </w:num>
  <w:num w:numId="7">
    <w:abstractNumId w:val="1"/>
  </w:num>
  <w:num w:numId="8">
    <w:abstractNumId w:val="7"/>
  </w:num>
  <w:num w:numId="9">
    <w:abstractNumId w:val="14"/>
  </w:num>
  <w:num w:numId="10">
    <w:abstractNumId w:val="10"/>
  </w:num>
  <w:num w:numId="11">
    <w:abstractNumId w:val="0"/>
  </w:num>
  <w:num w:numId="12">
    <w:abstractNumId w:val="6"/>
  </w:num>
  <w:num w:numId="13">
    <w:abstractNumId w:val="11"/>
  </w:num>
  <w:num w:numId="14">
    <w:abstractNumId w:val="15"/>
  </w:num>
  <w:num w:numId="15">
    <w:abstractNumId w:val="13"/>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HXPiZcdH2TU2/PUfElaQLey/+Hdn9n5nZgL8Hcj3bP+a2HLTDL7YO106//9ZjFCzaUhxDfnnJlyoKV42eReqA==" w:salt="ls5ETCicQEQ5fJ3jYEV4A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41"/>
    <w:rsid w:val="000A2F7B"/>
    <w:rsid w:val="000B6BB4"/>
    <w:rsid w:val="0010014E"/>
    <w:rsid w:val="00161D01"/>
    <w:rsid w:val="001A49D0"/>
    <w:rsid w:val="001D47EF"/>
    <w:rsid w:val="002015C2"/>
    <w:rsid w:val="00201A28"/>
    <w:rsid w:val="00223911"/>
    <w:rsid w:val="002249EA"/>
    <w:rsid w:val="00247F0D"/>
    <w:rsid w:val="00255CE0"/>
    <w:rsid w:val="00277DDA"/>
    <w:rsid w:val="002A6CAC"/>
    <w:rsid w:val="002B3175"/>
    <w:rsid w:val="002C0FBA"/>
    <w:rsid w:val="002E4620"/>
    <w:rsid w:val="003A6A66"/>
    <w:rsid w:val="00410AD4"/>
    <w:rsid w:val="00446049"/>
    <w:rsid w:val="00453971"/>
    <w:rsid w:val="00471AC1"/>
    <w:rsid w:val="00472BAF"/>
    <w:rsid w:val="004925B1"/>
    <w:rsid w:val="00495BC5"/>
    <w:rsid w:val="004C62C8"/>
    <w:rsid w:val="004E6D71"/>
    <w:rsid w:val="005D28B0"/>
    <w:rsid w:val="005D2EFC"/>
    <w:rsid w:val="00627B33"/>
    <w:rsid w:val="00662239"/>
    <w:rsid w:val="00667B1D"/>
    <w:rsid w:val="006A65FA"/>
    <w:rsid w:val="006C3641"/>
    <w:rsid w:val="007524B9"/>
    <w:rsid w:val="00752E3D"/>
    <w:rsid w:val="007606C8"/>
    <w:rsid w:val="00767075"/>
    <w:rsid w:val="00777B0A"/>
    <w:rsid w:val="00777E67"/>
    <w:rsid w:val="007935A7"/>
    <w:rsid w:val="007A34DE"/>
    <w:rsid w:val="007B19BF"/>
    <w:rsid w:val="007B4020"/>
    <w:rsid w:val="008134AD"/>
    <w:rsid w:val="00833D2E"/>
    <w:rsid w:val="00834478"/>
    <w:rsid w:val="00841F1D"/>
    <w:rsid w:val="008472B0"/>
    <w:rsid w:val="00872F3A"/>
    <w:rsid w:val="00886A9F"/>
    <w:rsid w:val="008D2937"/>
    <w:rsid w:val="0090472D"/>
    <w:rsid w:val="00910D42"/>
    <w:rsid w:val="0094798B"/>
    <w:rsid w:val="00953C8C"/>
    <w:rsid w:val="00967F7C"/>
    <w:rsid w:val="009775E4"/>
    <w:rsid w:val="009D68BB"/>
    <w:rsid w:val="00A02ADE"/>
    <w:rsid w:val="00A03885"/>
    <w:rsid w:val="00A335A7"/>
    <w:rsid w:val="00A368D3"/>
    <w:rsid w:val="00A37E88"/>
    <w:rsid w:val="00A67AC2"/>
    <w:rsid w:val="00A93933"/>
    <w:rsid w:val="00AA02B2"/>
    <w:rsid w:val="00AB0BE1"/>
    <w:rsid w:val="00AE0290"/>
    <w:rsid w:val="00AE1089"/>
    <w:rsid w:val="00AE3CEC"/>
    <w:rsid w:val="00B06230"/>
    <w:rsid w:val="00B2400B"/>
    <w:rsid w:val="00B462AE"/>
    <w:rsid w:val="00B61B0C"/>
    <w:rsid w:val="00BA28BE"/>
    <w:rsid w:val="00BB05EB"/>
    <w:rsid w:val="00BE05D1"/>
    <w:rsid w:val="00BF5401"/>
    <w:rsid w:val="00C06448"/>
    <w:rsid w:val="00C32DD7"/>
    <w:rsid w:val="00C467DE"/>
    <w:rsid w:val="00C753C1"/>
    <w:rsid w:val="00C836C4"/>
    <w:rsid w:val="00CA1F66"/>
    <w:rsid w:val="00CF78B2"/>
    <w:rsid w:val="00E048BF"/>
    <w:rsid w:val="00E44AA9"/>
    <w:rsid w:val="00E64462"/>
    <w:rsid w:val="00E71139"/>
    <w:rsid w:val="00E722D4"/>
    <w:rsid w:val="00EB7F6D"/>
    <w:rsid w:val="00EE5526"/>
    <w:rsid w:val="00EF7BFA"/>
    <w:rsid w:val="00F16A1D"/>
    <w:rsid w:val="00F22978"/>
    <w:rsid w:val="00F272DC"/>
    <w:rsid w:val="00F70221"/>
    <w:rsid w:val="00F84536"/>
    <w:rsid w:val="00FB3E1A"/>
    <w:rsid w:val="00FD7DC1"/>
    <w:rsid w:val="00FF084A"/>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5C37F9"/>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1">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uiPriority w:val="99"/>
    <w:rsid w:val="006C3641"/>
    <w:pPr>
      <w:tabs>
        <w:tab w:val="center" w:pos="4536"/>
        <w:tab w:val="right" w:pos="9072"/>
      </w:tabs>
    </w:pPr>
  </w:style>
  <w:style w:type="character" w:customStyle="1" w:styleId="HeaderChar">
    <w:name w:val="Header Char"/>
    <w:basedOn w:val="DefaultParagraphFont"/>
    <w:link w:val="Header"/>
    <w:uiPriority w:val="99"/>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EB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ionbanki.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02094dc-769a-4d41-89e6-c6ad4bee6c1c" ContentTypeId="0x0101006586215F2587754F8E025CBCA7E7FFD4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3bbe397a-f104-41c1-a027-56c503be3da2">
      <Value>258</Value>
      <Value>4</Value>
      <Value>3</Value>
      <Value>1</Value>
    </TaxCatchAll>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Þjónustusamningur um rafræn skjöl</TermName>
          <TermId xmlns="http://schemas.microsoft.com/office/infopath/2007/PartnerControls">6b26913e-1771-4ead-a550-8e33ac7debd0</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einstaklinga</Value>
      <Value>Fyrir fyrirtæki</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80fb910c-babb-4bfd-9912-d04f91f305dd" xsi:nil="true"/>
    <glbSPPI xmlns="3bbe397a-f104-41c1-a027-56c503be3da2">false</glbSPPI>
    <glbTegundUndirritunar xmlns="3bbe397a-f104-41c1-a027-56c503be3da2" xsi:nil="true"/>
    <_dlc_DocId xmlns="534d0f36-a7db-4464-a30e-a25dcf1b655d">2X22MJ2TKQED-13-2127</_dlc_DocId>
    <_dlc_DocIdUrl xmlns="534d0f36-a7db-4464-a30e-a25dcf1b655d">
      <Url>https://seifur.arionbanki.is/eydublod/_layouts/15/DocIdRedir.aspx?ID=2X22MJ2TKQED-13-2127</Url>
      <Description>2X22MJ2TKQED-13-2127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133" ma:contentTypeDescription="Grunnskjal fyrir skjöl viðskiptavina" ma:contentTypeScope="" ma:versionID="399e8d551fbf4485b263443a33c11f16">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3352bb57af862fe8fbc1cd0765c9f31d"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Text">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E02BD-5FED-46A9-B739-A309C05EEA1D}">
  <ds:schemaRefs>
    <ds:schemaRef ds:uri="Microsoft.SharePoint.Taxonomy.ContentTypeSync"/>
  </ds:schemaRefs>
</ds:datastoreItem>
</file>

<file path=customXml/itemProps2.xml><?xml version="1.0" encoding="utf-8"?>
<ds:datastoreItem xmlns:ds="http://schemas.openxmlformats.org/officeDocument/2006/customXml" ds:itemID="{6126061E-0ED2-4B58-B19F-FA272119C3A2}">
  <ds:schemaRefs>
    <ds:schemaRef ds:uri="http://schemas.microsoft.com/sharepoint/v3/contenttype/forms"/>
  </ds:schemaRefs>
</ds:datastoreItem>
</file>

<file path=customXml/itemProps3.xml><?xml version="1.0" encoding="utf-8"?>
<ds:datastoreItem xmlns:ds="http://schemas.openxmlformats.org/officeDocument/2006/customXml" ds:itemID="{56A50A61-9B7F-4B39-AEC4-42CE44CC6082}">
  <ds:schemaRefs>
    <ds:schemaRef ds:uri="http://schemas.microsoft.com/sharepoint/events"/>
  </ds:schemaRefs>
</ds:datastoreItem>
</file>

<file path=customXml/itemProps4.xml><?xml version="1.0" encoding="utf-8"?>
<ds:datastoreItem xmlns:ds="http://schemas.openxmlformats.org/officeDocument/2006/customXml" ds:itemID="{2F049E2F-737E-44E9-94C1-09D50858728E}">
  <ds:schemaRefs>
    <ds:schemaRef ds:uri="534d0f36-a7db-4464-a30e-a25dcf1b655d"/>
    <ds:schemaRef ds:uri="http://purl.org/dc/elements/1.1/"/>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0fb910c-babb-4bfd-9912-d04f91f305dd"/>
    <ds:schemaRef ds:uri="http://www.w3.org/XML/1998/namespace"/>
    <ds:schemaRef ds:uri="http://purl.org/dc/dcmitype/"/>
  </ds:schemaRefs>
</ds:datastoreItem>
</file>

<file path=customXml/itemProps5.xml><?xml version="1.0" encoding="utf-8"?>
<ds:datastoreItem xmlns:ds="http://schemas.openxmlformats.org/officeDocument/2006/customXml" ds:itemID="{57216DA2-C0E5-49E0-81F1-FCA72D9E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4</cp:revision>
  <dcterms:created xsi:type="dcterms:W3CDTF">2020-01-21T08:44:00Z</dcterms:created>
  <dcterms:modified xsi:type="dcterms:W3CDTF">2020-01-21T15:10:00Z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-390504673</vt:i4>
  </property>
  <property fmtid="{D5CDD505-2E9C-101B-9397-08002B2CF9AE}" pid="3" name="_NewReviewCycle">
    <vt:lpwstr/>
  </property>
  <property fmtid="{D5CDD505-2E9C-101B-9397-08002B2CF9AE}" pid="4" name="_EmailSubject">
    <vt:lpwstr>Uppfæra Þjónustusamning um rafræn skjöl á heimasíðu bankans - isk og ensk</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ContentTypeId">
    <vt:lpwstr>0x0101006586215F2587754F8E025CBCA7E7FFD401005461BAE6EBA890489B0BE643B0ABACCF</vt:lpwstr>
  </property>
  <property fmtid="{D5CDD505-2E9C-101B-9397-08002B2CF9AE}" pid="8" name="_dlc_DocIdItemGuid">
    <vt:lpwstr>036bafe0-c715-4870-b024-9bbe4eda0c6e</vt:lpwstr>
  </property>
  <property fmtid="{D5CDD505-2E9C-101B-9397-08002B2CF9AE}" pid="9" name="TaxKeyword">
    <vt:lpwstr/>
  </property>
  <property fmtid="{D5CDD505-2E9C-101B-9397-08002B2CF9AE}" pid="10" name="glbTegundVVSkjals">
    <vt:lpwstr>258;#Þjónustusamningur um rafræn skjöl|6b26913e-1771-4ead-a550-8e33ac7debd0</vt:lpwstr>
  </property>
  <property fmtid="{D5CDD505-2E9C-101B-9397-08002B2CF9AE}" pid="11" name="glbStadaVV">
    <vt:lpwstr>1;#Skjal/umsókn í vinnslu|f0160a8e-60d0-41ad-995a-b5aa424730e4</vt:lpwstr>
  </property>
  <property fmtid="{D5CDD505-2E9C-101B-9397-08002B2CF9AE}" pid="12" name="glbEining">
    <vt:lpwstr/>
  </property>
  <property fmtid="{D5CDD505-2E9C-101B-9397-08002B2CF9AE}" pid="13" name="glbSkjalalykill">
    <vt:lpwstr>3;#Þjónusta (23.2.3)|9111633f-592b-4cda-9feb-02bb017fe3a8</vt:lpwstr>
  </property>
  <property fmtid="{D5CDD505-2E9C-101B-9397-08002B2CF9AE}" pid="14" name="glbGeymsluaaetlun">
    <vt:lpwstr>4;#Lokadags +7 ár|6780ba3d-ef1f-4052-94ba-8da1c46d2c94</vt:lpwstr>
  </property>
  <property fmtid="{D5CDD505-2E9C-101B-9397-08002B2CF9AE}" pid="15" name="WorkflowChangePath">
    <vt:lpwstr>fe129b94-708f-41ce-9e11-080c4ab001b1,5;fe129b94-708f-41ce-9e11-080c4ab001b1,10;fe129b94-708f-41ce-9e11-080c4ab001b1,17;fe129b94-708f-41ce-9e11-080c4ab001b1,21;fe129b94-708f-41ce-9e11-080c4ab001b1,25;fe129b94-708f-41ce-9e11-080c4ab001b1,30;</vt:lpwstr>
  </property>
  <property fmtid="{D5CDD505-2E9C-101B-9397-08002B2CF9AE}" pid="16" name="_PreviousAdHocReviewCycleID">
    <vt:i4>-390504673</vt:i4>
  </property>
  <property fmtid="{D5CDD505-2E9C-101B-9397-08002B2CF9AE}" pid="17" name="Tegund 1">
    <vt:lpwstr>10;#Þjónustusamningur um rafræn skjöl|6b26913e-1771-4ead-a550-8e33ac7debd0</vt:lpwstr>
  </property>
</Properties>
</file>