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EB4FA8" w:rsidRPr="00EB4FA8" w14:paraId="00AD5800" w14:textId="77777777" w:rsidTr="00E34C35">
        <w:tc>
          <w:tcPr>
            <w:tcW w:w="3835" w:type="pct"/>
          </w:tcPr>
          <w:p w14:paraId="2542156E" w14:textId="77777777" w:rsidR="00EB4FA8" w:rsidRPr="00EB4FA8" w:rsidRDefault="00EB4FA8" w:rsidP="00EB4FA8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 w:rsidRPr="00EB4FA8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t>Samningur</w:t>
            </w:r>
          </w:p>
        </w:tc>
        <w:tc>
          <w:tcPr>
            <w:tcW w:w="1165" w:type="pct"/>
          </w:tcPr>
          <w:p w14:paraId="733CDB13" w14:textId="77777777" w:rsidR="00EB4FA8" w:rsidRPr="00EB4FA8" w:rsidRDefault="00EB4FA8" w:rsidP="00EB4FA8">
            <w:pPr>
              <w:tabs>
                <w:tab w:val="left" w:pos="646"/>
              </w:tabs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EB4FA8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7C4D85AA" wp14:editId="450DC724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B4FA8" w:rsidRPr="00EB4FA8" w14:paraId="200F0C09" w14:textId="77777777" w:rsidTr="00EB4FA8">
        <w:trPr>
          <w:trHeight w:val="397"/>
        </w:trPr>
        <w:tc>
          <w:tcPr>
            <w:tcW w:w="3835" w:type="pct"/>
            <w:vAlign w:val="center"/>
          </w:tcPr>
          <w:p w14:paraId="1515A14A" w14:textId="77777777" w:rsidR="00EB4FA8" w:rsidRPr="00EB4FA8" w:rsidRDefault="00EB4FA8" w:rsidP="00EB4FA8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</w:pPr>
            <w:r w:rsidRPr="00EB4FA8"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>um innheimtuþjónustu húsfélaga</w:t>
            </w:r>
          </w:p>
        </w:tc>
        <w:tc>
          <w:tcPr>
            <w:tcW w:w="1165" w:type="pct"/>
            <w:vAlign w:val="bottom"/>
          </w:tcPr>
          <w:p w14:paraId="79D94A94" w14:textId="77777777" w:rsidR="00EB4FA8" w:rsidRPr="00EB4FA8" w:rsidRDefault="00EB4FA8" w:rsidP="00EB4FA8">
            <w:pPr>
              <w:jc w:val="right"/>
              <w:rPr>
                <w:rFonts w:ascii="Calibri" w:eastAsia="Calibri" w:hAnsi="Calibri" w:cs="Arial"/>
                <w:noProof/>
                <w:sz w:val="20"/>
                <w:szCs w:val="20"/>
                <w:lang w:eastAsia="is-IS"/>
              </w:rPr>
            </w:pPr>
          </w:p>
        </w:tc>
      </w:tr>
    </w:tbl>
    <w:p w14:paraId="6AF52475" w14:textId="77777777" w:rsidR="00EB4FA8" w:rsidRPr="00306A1B" w:rsidRDefault="00EB4FA8" w:rsidP="00306A1B">
      <w:pPr>
        <w:rPr>
          <w:rStyle w:val="SubtleEmphasi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18"/>
        <w:gridCol w:w="278"/>
        <w:gridCol w:w="4023"/>
        <w:gridCol w:w="278"/>
        <w:gridCol w:w="2267"/>
      </w:tblGrid>
      <w:tr w:rsidR="00306A1B" w:rsidRPr="00306A1B" w14:paraId="0F0809D4" w14:textId="77777777" w:rsidTr="005311D0">
        <w:tc>
          <w:tcPr>
            <w:tcW w:w="3710" w:type="pct"/>
            <w:gridSpan w:val="3"/>
            <w:tcBorders>
              <w:bottom w:val="single" w:sz="2" w:space="0" w:color="auto"/>
            </w:tcBorders>
          </w:tcPr>
          <w:p w14:paraId="0F0809D1" w14:textId="02946A8F" w:rsidR="00306A1B" w:rsidRPr="00306A1B" w:rsidRDefault="00740D2A" w:rsidP="00FD7B9F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NAFN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0"/>
          </w:p>
        </w:tc>
        <w:tc>
          <w:tcPr>
            <w:tcW w:w="141" w:type="pct"/>
          </w:tcPr>
          <w:p w14:paraId="0F0809D2" w14:textId="77777777" w:rsidR="00306A1B" w:rsidRPr="00306A1B" w:rsidRDefault="00306A1B" w:rsidP="00FD7B9F">
            <w:pPr>
              <w:rPr>
                <w:rStyle w:val="SubtleEmphasis"/>
              </w:rPr>
            </w:pPr>
          </w:p>
        </w:tc>
        <w:tc>
          <w:tcPr>
            <w:tcW w:w="1149" w:type="pct"/>
            <w:tcBorders>
              <w:bottom w:val="single" w:sz="2" w:space="0" w:color="auto"/>
            </w:tcBorders>
          </w:tcPr>
          <w:p w14:paraId="0F0809D3" w14:textId="20D6252B" w:rsidR="00306A1B" w:rsidRPr="00306A1B" w:rsidRDefault="00740D2A" w:rsidP="00FD7B9F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KT1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1" w:name="KT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"/>
          </w:p>
        </w:tc>
      </w:tr>
      <w:tr w:rsidR="00306A1B" w:rsidRPr="00306A1B" w14:paraId="0F0809D8" w14:textId="77777777" w:rsidTr="005311D0">
        <w:trPr>
          <w:trHeight w:val="222"/>
        </w:trPr>
        <w:tc>
          <w:tcPr>
            <w:tcW w:w="3710" w:type="pct"/>
            <w:gridSpan w:val="3"/>
            <w:tcBorders>
              <w:top w:val="single" w:sz="2" w:space="0" w:color="auto"/>
            </w:tcBorders>
          </w:tcPr>
          <w:p w14:paraId="0F0809D5" w14:textId="77777777" w:rsidR="00306A1B" w:rsidRPr="00306A1B" w:rsidRDefault="00306A1B" w:rsidP="00FD7B9F">
            <w:pPr>
              <w:rPr>
                <w:rStyle w:val="Strong"/>
              </w:rPr>
            </w:pPr>
            <w:r w:rsidRPr="00306A1B">
              <w:rPr>
                <w:rStyle w:val="Strong"/>
              </w:rPr>
              <w:t>Húsfélag (kröfuhafi)</w:t>
            </w:r>
          </w:p>
        </w:tc>
        <w:tc>
          <w:tcPr>
            <w:tcW w:w="141" w:type="pct"/>
          </w:tcPr>
          <w:p w14:paraId="0F0809D6" w14:textId="77777777" w:rsidR="00306A1B" w:rsidRPr="00306A1B" w:rsidRDefault="00306A1B" w:rsidP="00FD7B9F">
            <w:pPr>
              <w:rPr>
                <w:rStyle w:val="Strong"/>
              </w:rPr>
            </w:pPr>
          </w:p>
        </w:tc>
        <w:tc>
          <w:tcPr>
            <w:tcW w:w="1149" w:type="pct"/>
            <w:tcBorders>
              <w:top w:val="single" w:sz="2" w:space="0" w:color="auto"/>
            </w:tcBorders>
          </w:tcPr>
          <w:p w14:paraId="0F0809D7" w14:textId="77777777" w:rsidR="00306A1B" w:rsidRPr="00306A1B" w:rsidRDefault="00306A1B" w:rsidP="00FD7B9F">
            <w:pPr>
              <w:rPr>
                <w:rStyle w:val="Strong"/>
              </w:rPr>
            </w:pPr>
            <w:r w:rsidRPr="00306A1B">
              <w:rPr>
                <w:rStyle w:val="Strong"/>
              </w:rPr>
              <w:t>Kennitala</w:t>
            </w:r>
          </w:p>
        </w:tc>
      </w:tr>
      <w:tr w:rsidR="005311D0" w:rsidRPr="00306A1B" w14:paraId="0F0809DC" w14:textId="77777777" w:rsidTr="005311D0">
        <w:tc>
          <w:tcPr>
            <w:tcW w:w="3710" w:type="pct"/>
            <w:gridSpan w:val="3"/>
            <w:tcBorders>
              <w:bottom w:val="single" w:sz="2" w:space="0" w:color="auto"/>
            </w:tcBorders>
          </w:tcPr>
          <w:p w14:paraId="0F0809D9" w14:textId="7F931A77" w:rsidR="005311D0" w:rsidRPr="00306A1B" w:rsidRDefault="00740D2A" w:rsidP="00FD7B9F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" w:name="NAFN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"/>
          </w:p>
        </w:tc>
        <w:tc>
          <w:tcPr>
            <w:tcW w:w="141" w:type="pct"/>
          </w:tcPr>
          <w:p w14:paraId="0F0809DA" w14:textId="77777777" w:rsidR="005311D0" w:rsidRPr="00306A1B" w:rsidRDefault="005311D0" w:rsidP="00FD7B9F">
            <w:pPr>
              <w:rPr>
                <w:rStyle w:val="SubtleEmphasis"/>
              </w:rPr>
            </w:pPr>
          </w:p>
        </w:tc>
        <w:tc>
          <w:tcPr>
            <w:tcW w:w="1149" w:type="pct"/>
            <w:tcBorders>
              <w:bottom w:val="single" w:sz="2" w:space="0" w:color="auto"/>
            </w:tcBorders>
            <w:vAlign w:val="bottom"/>
          </w:tcPr>
          <w:p w14:paraId="0F0809DB" w14:textId="547F56ED" w:rsidR="005311D0" w:rsidRPr="00306A1B" w:rsidRDefault="00740D2A" w:rsidP="00FD7B9F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KT2"/>
                  <w:enabled/>
                  <w:calcOnExit w:val="0"/>
                  <w:textInput/>
                </w:ffData>
              </w:fldChar>
            </w:r>
            <w:bookmarkStart w:id="3" w:name="KT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3"/>
          </w:p>
        </w:tc>
      </w:tr>
      <w:tr w:rsidR="005311D0" w:rsidRPr="00306A1B" w14:paraId="0F0809E0" w14:textId="77777777" w:rsidTr="005311D0">
        <w:tc>
          <w:tcPr>
            <w:tcW w:w="3710" w:type="pct"/>
            <w:gridSpan w:val="3"/>
            <w:tcBorders>
              <w:top w:val="single" w:sz="2" w:space="0" w:color="auto"/>
            </w:tcBorders>
          </w:tcPr>
          <w:p w14:paraId="0F0809DD" w14:textId="77777777" w:rsidR="005311D0" w:rsidRPr="00306A1B" w:rsidRDefault="005311D0" w:rsidP="00FD7B9F">
            <w:pPr>
              <w:rPr>
                <w:rStyle w:val="Strong"/>
              </w:rPr>
            </w:pPr>
            <w:r w:rsidRPr="00306A1B">
              <w:rPr>
                <w:rStyle w:val="Strong"/>
              </w:rPr>
              <w:t>Nafn gjaldkera</w:t>
            </w:r>
          </w:p>
        </w:tc>
        <w:tc>
          <w:tcPr>
            <w:tcW w:w="141" w:type="pct"/>
          </w:tcPr>
          <w:p w14:paraId="0F0809DE" w14:textId="77777777" w:rsidR="005311D0" w:rsidRPr="00306A1B" w:rsidRDefault="005311D0" w:rsidP="00FD7B9F">
            <w:pPr>
              <w:rPr>
                <w:rStyle w:val="Strong"/>
              </w:rPr>
            </w:pPr>
          </w:p>
        </w:tc>
        <w:tc>
          <w:tcPr>
            <w:tcW w:w="1149" w:type="pct"/>
          </w:tcPr>
          <w:p w14:paraId="0F0809DF" w14:textId="77777777" w:rsidR="005311D0" w:rsidRPr="00306A1B" w:rsidRDefault="005311D0" w:rsidP="00FD7B9F">
            <w:pPr>
              <w:rPr>
                <w:rStyle w:val="Strong"/>
              </w:rPr>
            </w:pPr>
            <w:r>
              <w:rPr>
                <w:rStyle w:val="Strong"/>
              </w:rPr>
              <w:t>Kennitala gjaldkera</w:t>
            </w:r>
          </w:p>
        </w:tc>
      </w:tr>
      <w:bookmarkStart w:id="4" w:name="Text6"/>
      <w:tr w:rsidR="005311D0" w:rsidRPr="00306A1B" w14:paraId="0F0809E4" w14:textId="77777777" w:rsidTr="005311D0">
        <w:tc>
          <w:tcPr>
            <w:tcW w:w="1530" w:type="pct"/>
            <w:tcBorders>
              <w:bottom w:val="single" w:sz="2" w:space="0" w:color="auto"/>
            </w:tcBorders>
          </w:tcPr>
          <w:p w14:paraId="0F0809E1" w14:textId="77777777" w:rsidR="005311D0" w:rsidRPr="00306A1B" w:rsidRDefault="005311D0" w:rsidP="008F2D7D">
            <w:pPr>
              <w:rPr>
                <w:rStyle w:val="SubtleEmphasis"/>
              </w:rPr>
            </w:pPr>
            <w:r w:rsidRPr="00306A1B">
              <w:rPr>
                <w:rStyle w:val="SubtleEmphasis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06A1B">
              <w:rPr>
                <w:rStyle w:val="SubtleEmphasis"/>
              </w:rPr>
              <w:instrText xml:space="preserve"> FORMTEXT </w:instrText>
            </w:r>
            <w:r w:rsidRPr="00306A1B">
              <w:rPr>
                <w:rStyle w:val="SubtleEmphasis"/>
              </w:rPr>
            </w:r>
            <w:r w:rsidRPr="00306A1B">
              <w:rPr>
                <w:rStyle w:val="SubtleEmphasis"/>
              </w:rPr>
              <w:fldChar w:fldCharType="separate"/>
            </w:r>
            <w:r w:rsidRPr="00306A1B">
              <w:rPr>
                <w:rStyle w:val="SubtleEmphasis"/>
              </w:rPr>
              <w:t> </w:t>
            </w:r>
            <w:r w:rsidRPr="00306A1B">
              <w:rPr>
                <w:rStyle w:val="SubtleEmphasis"/>
              </w:rPr>
              <w:t> </w:t>
            </w:r>
            <w:r w:rsidRPr="00306A1B">
              <w:rPr>
                <w:rStyle w:val="SubtleEmphasis"/>
              </w:rPr>
              <w:t> </w:t>
            </w:r>
            <w:r w:rsidRPr="00306A1B">
              <w:rPr>
                <w:rStyle w:val="SubtleEmphasis"/>
              </w:rPr>
              <w:t> </w:t>
            </w:r>
            <w:r w:rsidRPr="00306A1B">
              <w:rPr>
                <w:rStyle w:val="SubtleEmphasis"/>
              </w:rPr>
              <w:t> </w:t>
            </w:r>
            <w:r w:rsidRPr="00306A1B">
              <w:rPr>
                <w:rStyle w:val="SubtleEmphasis"/>
              </w:rPr>
              <w:fldChar w:fldCharType="end"/>
            </w:r>
            <w:bookmarkEnd w:id="4"/>
          </w:p>
        </w:tc>
        <w:tc>
          <w:tcPr>
            <w:tcW w:w="141" w:type="pct"/>
          </w:tcPr>
          <w:p w14:paraId="0F0809E2" w14:textId="77777777" w:rsidR="005311D0" w:rsidRPr="00306A1B" w:rsidRDefault="005311D0" w:rsidP="008F2D7D">
            <w:pPr>
              <w:rPr>
                <w:rStyle w:val="SubtleEmphasis"/>
              </w:rPr>
            </w:pPr>
          </w:p>
        </w:tc>
        <w:tc>
          <w:tcPr>
            <w:tcW w:w="3329" w:type="pct"/>
            <w:gridSpan w:val="3"/>
            <w:tcBorders>
              <w:bottom w:val="single" w:sz="2" w:space="0" w:color="auto"/>
            </w:tcBorders>
            <w:vAlign w:val="bottom"/>
          </w:tcPr>
          <w:p w14:paraId="0F0809E3" w14:textId="4FC68354" w:rsidR="005311D0" w:rsidRPr="00306A1B" w:rsidRDefault="00740D2A" w:rsidP="008F2D7D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" w:name="Text7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5"/>
          </w:p>
        </w:tc>
      </w:tr>
      <w:tr w:rsidR="005311D0" w:rsidRPr="00306A1B" w14:paraId="0F0809E8" w14:textId="77777777" w:rsidTr="005311D0">
        <w:tc>
          <w:tcPr>
            <w:tcW w:w="1530" w:type="pct"/>
            <w:tcBorders>
              <w:top w:val="single" w:sz="2" w:space="0" w:color="auto"/>
            </w:tcBorders>
          </w:tcPr>
          <w:p w14:paraId="0F0809E5" w14:textId="77777777" w:rsidR="005311D0" w:rsidRPr="00306A1B" w:rsidRDefault="005311D0" w:rsidP="008F2D7D">
            <w:pPr>
              <w:rPr>
                <w:rStyle w:val="Strong"/>
              </w:rPr>
            </w:pPr>
            <w:r w:rsidRPr="00306A1B">
              <w:rPr>
                <w:rStyle w:val="Strong"/>
              </w:rPr>
              <w:t>Sími</w:t>
            </w:r>
          </w:p>
        </w:tc>
        <w:tc>
          <w:tcPr>
            <w:tcW w:w="141" w:type="pct"/>
          </w:tcPr>
          <w:p w14:paraId="0F0809E6" w14:textId="77777777" w:rsidR="005311D0" w:rsidRPr="00306A1B" w:rsidRDefault="005311D0" w:rsidP="008F2D7D">
            <w:pPr>
              <w:rPr>
                <w:rStyle w:val="Strong"/>
              </w:rPr>
            </w:pPr>
          </w:p>
        </w:tc>
        <w:tc>
          <w:tcPr>
            <w:tcW w:w="3329" w:type="pct"/>
            <w:gridSpan w:val="3"/>
          </w:tcPr>
          <w:p w14:paraId="0F0809E7" w14:textId="0DA91838" w:rsidR="005311D0" w:rsidRPr="00306A1B" w:rsidRDefault="005311D0" w:rsidP="008F2D7D">
            <w:pPr>
              <w:rPr>
                <w:rStyle w:val="Strong"/>
              </w:rPr>
            </w:pPr>
            <w:r w:rsidRPr="00306A1B">
              <w:rPr>
                <w:rStyle w:val="Strong"/>
              </w:rPr>
              <w:t>Netfang gjaldkera</w:t>
            </w:r>
          </w:p>
        </w:tc>
      </w:tr>
    </w:tbl>
    <w:p w14:paraId="0F0809E9" w14:textId="77777777" w:rsidR="00306A1B" w:rsidRPr="00306A1B" w:rsidRDefault="00306A1B" w:rsidP="00306A1B">
      <w:pPr>
        <w:rPr>
          <w:rFonts w:ascii="Verdana" w:hAnsi="Verdana"/>
          <w:sz w:val="8"/>
          <w:szCs w:val="8"/>
        </w:rPr>
      </w:pPr>
    </w:p>
    <w:p w14:paraId="0F0809EA" w14:textId="77777777" w:rsidR="00306A1B" w:rsidRPr="00306A1B" w:rsidRDefault="00306A1B" w:rsidP="00306A1B">
      <w:pPr>
        <w:rPr>
          <w:rStyle w:val="SubtleEmphasis"/>
        </w:rPr>
      </w:pPr>
      <w:r w:rsidRPr="00306A1B">
        <w:rPr>
          <w:rStyle w:val="SubtleEmphasis"/>
        </w:rPr>
        <w:t>og Arion banki hf. gera með sér eftirfarandi samning um innheimtu húsgjalda.</w:t>
      </w:r>
    </w:p>
    <w:p w14:paraId="0F0809EB" w14:textId="77777777" w:rsidR="00306A1B" w:rsidRPr="00306A1B" w:rsidRDefault="00306A1B" w:rsidP="00306A1B">
      <w:pPr>
        <w:rPr>
          <w:rFonts w:ascii="Verdana" w:hAnsi="Verdana"/>
          <w:sz w:val="8"/>
          <w:szCs w:val="8"/>
        </w:rPr>
      </w:pPr>
    </w:p>
    <w:p w14:paraId="0F0809EC" w14:textId="77777777" w:rsidR="00306A1B" w:rsidRPr="00EB4FA8" w:rsidRDefault="00306A1B" w:rsidP="00306A1B">
      <w:pPr>
        <w:pStyle w:val="Title"/>
        <w:rPr>
          <w:color w:val="auto"/>
          <w:sz w:val="20"/>
          <w:szCs w:val="20"/>
        </w:rPr>
      </w:pPr>
      <w:r w:rsidRPr="00EB4FA8">
        <w:rPr>
          <w:color w:val="auto"/>
          <w:sz w:val="20"/>
          <w:szCs w:val="20"/>
        </w:rPr>
        <w:t>Eftirfarandi upplýsingar liggja fyrir:</w:t>
      </w:r>
    </w:p>
    <w:tbl>
      <w:tblPr>
        <w:tblW w:w="5031" w:type="pct"/>
        <w:tblLayout w:type="fixed"/>
        <w:tblLook w:val="04A0" w:firstRow="1" w:lastRow="0" w:firstColumn="1" w:lastColumn="0" w:noHBand="0" w:noVBand="1"/>
      </w:tblPr>
      <w:tblGrid>
        <w:gridCol w:w="1246"/>
        <w:gridCol w:w="144"/>
        <w:gridCol w:w="727"/>
        <w:gridCol w:w="677"/>
        <w:gridCol w:w="280"/>
        <w:gridCol w:w="34"/>
        <w:gridCol w:w="280"/>
        <w:gridCol w:w="405"/>
        <w:gridCol w:w="163"/>
        <w:gridCol w:w="258"/>
        <w:gridCol w:w="26"/>
        <w:gridCol w:w="195"/>
        <w:gridCol w:w="774"/>
        <w:gridCol w:w="574"/>
        <w:gridCol w:w="30"/>
        <w:gridCol w:w="993"/>
        <w:gridCol w:w="1062"/>
        <w:gridCol w:w="153"/>
        <w:gridCol w:w="1856"/>
        <w:gridCol w:w="48"/>
      </w:tblGrid>
      <w:tr w:rsidR="00A215D0" w:rsidRPr="007F0B59" w14:paraId="5C0B6B9E" w14:textId="77777777" w:rsidTr="003C5F4C">
        <w:trPr>
          <w:trHeight w:val="340"/>
        </w:trPr>
        <w:tc>
          <w:tcPr>
            <w:tcW w:w="1068" w:type="pct"/>
            <w:gridSpan w:val="3"/>
            <w:vAlign w:val="bottom"/>
          </w:tcPr>
          <w:p w14:paraId="4651F962" w14:textId="77777777" w:rsidR="00A215D0" w:rsidRPr="007F0B59" w:rsidRDefault="00A215D0" w:rsidP="00C657C4">
            <w:pPr>
              <w:pStyle w:val="Header"/>
              <w:rPr>
                <w:rStyle w:val="SubtleEmphasis"/>
              </w:rPr>
            </w:pPr>
            <w:bookmarkStart w:id="6" w:name="_Hlk139959794"/>
            <w:r>
              <w:rPr>
                <w:rStyle w:val="SubtleEmphasis"/>
              </w:rPr>
              <w:t>Textalykill auðkennis:</w:t>
            </w:r>
          </w:p>
        </w:tc>
        <w:tc>
          <w:tcPr>
            <w:tcW w:w="1861" w:type="pct"/>
            <w:gridSpan w:val="12"/>
            <w:tcBorders>
              <w:bottom w:val="single" w:sz="2" w:space="0" w:color="auto"/>
            </w:tcBorders>
            <w:vAlign w:val="bottom"/>
          </w:tcPr>
          <w:p w14:paraId="51D908B4" w14:textId="77777777" w:rsidR="00A215D0" w:rsidRPr="007F0B59" w:rsidRDefault="00A215D0" w:rsidP="00C657C4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7" w:name="Text3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7"/>
          </w:p>
        </w:tc>
        <w:tc>
          <w:tcPr>
            <w:tcW w:w="2072" w:type="pct"/>
            <w:gridSpan w:val="5"/>
            <w:vAlign w:val="bottom"/>
          </w:tcPr>
          <w:p w14:paraId="0E2FD502" w14:textId="62F8E6DC" w:rsidR="00A215D0" w:rsidRPr="003C0949" w:rsidRDefault="0076506A" w:rsidP="003639BC">
            <w:pPr>
              <w:pStyle w:val="Header"/>
              <w:rPr>
                <w:rStyle w:val="Strong"/>
              </w:rPr>
            </w:pPr>
            <w:r w:rsidRPr="0076506A">
              <w:rPr>
                <w:rStyle w:val="Strong"/>
              </w:rPr>
              <w:t xml:space="preserve">(Tveggja stafa lykill. Þ.e. lýsing á því sem verið er að innheimta. Dæmi: 37 = Reikningar. </w:t>
            </w:r>
            <w:r w:rsidR="003639BC">
              <w:rPr>
                <w:rStyle w:val="Strong"/>
              </w:rPr>
              <w:t>R3</w:t>
            </w:r>
            <w:r w:rsidRPr="0076506A">
              <w:rPr>
                <w:rStyle w:val="Strong"/>
              </w:rPr>
              <w:t xml:space="preserve"> = </w:t>
            </w:r>
            <w:r w:rsidR="003639BC">
              <w:rPr>
                <w:rStyle w:val="Strong"/>
              </w:rPr>
              <w:t>Húsgjöld</w:t>
            </w:r>
            <w:r w:rsidRPr="0076506A">
              <w:rPr>
                <w:rStyle w:val="Strong"/>
              </w:rPr>
              <w:t>)</w:t>
            </w:r>
          </w:p>
        </w:tc>
      </w:tr>
      <w:tr w:rsidR="00A215D0" w:rsidRPr="007F0B59" w14:paraId="435C6365" w14:textId="77777777" w:rsidTr="003C5F4C">
        <w:trPr>
          <w:trHeight w:val="397"/>
        </w:trPr>
        <w:tc>
          <w:tcPr>
            <w:tcW w:w="1068" w:type="pct"/>
            <w:gridSpan w:val="3"/>
            <w:vAlign w:val="bottom"/>
          </w:tcPr>
          <w:p w14:paraId="3D2C6796" w14:textId="77777777" w:rsidR="00A215D0" w:rsidRPr="007F0B59" w:rsidRDefault="00A215D0" w:rsidP="00C657C4">
            <w:pPr>
              <w:pStyle w:val="Header"/>
              <w:rPr>
                <w:rStyle w:val="SubtleEmphasis"/>
              </w:rPr>
            </w:pPr>
            <w:r w:rsidRPr="007F0B59">
              <w:rPr>
                <w:rStyle w:val="SubtleEmphasis"/>
              </w:rPr>
              <w:t>Ráðstöfunarreikningur:</w:t>
            </w:r>
          </w:p>
        </w:tc>
        <w:tc>
          <w:tcPr>
            <w:tcW w:w="499" w:type="pct"/>
            <w:gridSpan w:val="3"/>
            <w:tcBorders>
              <w:bottom w:val="single" w:sz="2" w:space="0" w:color="auto"/>
            </w:tcBorders>
            <w:vAlign w:val="bottom"/>
          </w:tcPr>
          <w:p w14:paraId="6B8EC180" w14:textId="77777777" w:rsidR="00A215D0" w:rsidRPr="007F0B59" w:rsidRDefault="00A215D0" w:rsidP="00C657C4">
            <w:pPr>
              <w:pStyle w:val="Header"/>
              <w:rPr>
                <w:rStyle w:val="SubtleEmphasis"/>
              </w:rPr>
            </w:pPr>
            <w:r w:rsidRPr="007F0B59">
              <w:rPr>
                <w:rStyle w:val="SubtleEmphasi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B59">
              <w:rPr>
                <w:rStyle w:val="SubtleEmphasis"/>
              </w:rPr>
              <w:instrText xml:space="preserve"> FORMTEXT </w:instrText>
            </w:r>
            <w:r w:rsidRPr="007F0B59">
              <w:rPr>
                <w:rStyle w:val="SubtleEmphasis"/>
              </w:rPr>
            </w:r>
            <w:r w:rsidRPr="007F0B59">
              <w:rPr>
                <w:rStyle w:val="SubtleEmphasis"/>
              </w:rPr>
              <w:fldChar w:fldCharType="separate"/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fldChar w:fldCharType="end"/>
            </w:r>
          </w:p>
        </w:tc>
        <w:tc>
          <w:tcPr>
            <w:tcW w:w="141" w:type="pct"/>
            <w:vAlign w:val="bottom"/>
          </w:tcPr>
          <w:p w14:paraId="5EA24DCC" w14:textId="77777777" w:rsidR="00A215D0" w:rsidRPr="007F0B59" w:rsidRDefault="00A215D0" w:rsidP="00C657C4">
            <w:pPr>
              <w:pStyle w:val="Header"/>
              <w:rPr>
                <w:rStyle w:val="SubtleEmphasis"/>
              </w:rPr>
            </w:pPr>
          </w:p>
        </w:tc>
        <w:tc>
          <w:tcPr>
            <w:tcW w:w="286" w:type="pct"/>
            <w:gridSpan w:val="2"/>
            <w:tcBorders>
              <w:bottom w:val="single" w:sz="2" w:space="0" w:color="auto"/>
            </w:tcBorders>
            <w:vAlign w:val="bottom"/>
          </w:tcPr>
          <w:p w14:paraId="138F8685" w14:textId="1498DD67" w:rsidR="00A215D0" w:rsidRPr="007F0B59" w:rsidRDefault="004C2C54" w:rsidP="00C657C4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8" w:name="Text15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8"/>
          </w:p>
        </w:tc>
        <w:tc>
          <w:tcPr>
            <w:tcW w:w="143" w:type="pct"/>
            <w:gridSpan w:val="2"/>
            <w:vAlign w:val="bottom"/>
          </w:tcPr>
          <w:p w14:paraId="04285604" w14:textId="77777777" w:rsidR="00A215D0" w:rsidRPr="007F0B59" w:rsidRDefault="00A215D0" w:rsidP="00C657C4">
            <w:pPr>
              <w:pStyle w:val="Header"/>
              <w:rPr>
                <w:rStyle w:val="SubtleEmphasis"/>
              </w:rPr>
            </w:pPr>
          </w:p>
        </w:tc>
        <w:tc>
          <w:tcPr>
            <w:tcW w:w="791" w:type="pct"/>
            <w:gridSpan w:val="4"/>
            <w:tcBorders>
              <w:bottom w:val="single" w:sz="2" w:space="0" w:color="auto"/>
            </w:tcBorders>
            <w:vAlign w:val="bottom"/>
          </w:tcPr>
          <w:p w14:paraId="1A7885B0" w14:textId="77777777" w:rsidR="00A215D0" w:rsidRPr="007F0B59" w:rsidRDefault="00A215D0" w:rsidP="00C657C4">
            <w:pPr>
              <w:pStyle w:val="Header"/>
              <w:rPr>
                <w:rStyle w:val="SubtleEmphasis"/>
              </w:rPr>
            </w:pPr>
            <w:r w:rsidRPr="007F0B59">
              <w:rPr>
                <w:rStyle w:val="SubtleEmphasi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F0B59">
              <w:rPr>
                <w:rStyle w:val="SubtleEmphasis"/>
              </w:rPr>
              <w:instrText xml:space="preserve"> FORMTEXT </w:instrText>
            </w:r>
            <w:r w:rsidRPr="007F0B59">
              <w:rPr>
                <w:rStyle w:val="SubtleEmphasis"/>
              </w:rPr>
            </w:r>
            <w:r w:rsidRPr="007F0B59">
              <w:rPr>
                <w:rStyle w:val="SubtleEmphasis"/>
              </w:rPr>
              <w:fldChar w:fldCharType="separate"/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fldChar w:fldCharType="end"/>
            </w:r>
          </w:p>
        </w:tc>
        <w:tc>
          <w:tcPr>
            <w:tcW w:w="2072" w:type="pct"/>
            <w:gridSpan w:val="5"/>
            <w:vAlign w:val="bottom"/>
          </w:tcPr>
          <w:p w14:paraId="1CAD6730" w14:textId="77777777" w:rsidR="00A215D0" w:rsidRPr="007F0B59" w:rsidRDefault="00A215D0" w:rsidP="00C657C4">
            <w:pPr>
              <w:pStyle w:val="Header"/>
              <w:rPr>
                <w:rStyle w:val="SubtleEmphasis"/>
              </w:rPr>
            </w:pPr>
          </w:p>
        </w:tc>
      </w:tr>
      <w:tr w:rsidR="00A215D0" w:rsidRPr="007F0B59" w14:paraId="0E862A3B" w14:textId="77777777" w:rsidTr="003C5F4C">
        <w:tc>
          <w:tcPr>
            <w:tcW w:w="1068" w:type="pct"/>
            <w:gridSpan w:val="3"/>
          </w:tcPr>
          <w:p w14:paraId="4A5DF40E" w14:textId="77777777" w:rsidR="00A215D0" w:rsidRPr="007F0B59" w:rsidRDefault="00A215D0" w:rsidP="00C657C4">
            <w:pPr>
              <w:pStyle w:val="Header"/>
              <w:rPr>
                <w:rStyle w:val="Strong"/>
              </w:rPr>
            </w:pPr>
          </w:p>
        </w:tc>
        <w:tc>
          <w:tcPr>
            <w:tcW w:w="499" w:type="pct"/>
            <w:gridSpan w:val="3"/>
            <w:tcBorders>
              <w:top w:val="single" w:sz="2" w:space="0" w:color="auto"/>
            </w:tcBorders>
          </w:tcPr>
          <w:p w14:paraId="1168992D" w14:textId="77777777" w:rsidR="00A215D0" w:rsidRPr="007F0B59" w:rsidRDefault="00A215D0" w:rsidP="00C657C4">
            <w:pPr>
              <w:pStyle w:val="Header"/>
              <w:rPr>
                <w:rStyle w:val="Strong"/>
              </w:rPr>
            </w:pPr>
            <w:r w:rsidRPr="007F0B59">
              <w:rPr>
                <w:rStyle w:val="Strong"/>
              </w:rPr>
              <w:t>Banki</w:t>
            </w:r>
          </w:p>
        </w:tc>
        <w:tc>
          <w:tcPr>
            <w:tcW w:w="141" w:type="pct"/>
          </w:tcPr>
          <w:p w14:paraId="74C90FE3" w14:textId="77777777" w:rsidR="00A215D0" w:rsidRPr="007F0B59" w:rsidRDefault="00A215D0" w:rsidP="00C657C4">
            <w:pPr>
              <w:pStyle w:val="Header"/>
              <w:rPr>
                <w:rStyle w:val="Strong"/>
              </w:rPr>
            </w:pPr>
          </w:p>
        </w:tc>
        <w:tc>
          <w:tcPr>
            <w:tcW w:w="286" w:type="pct"/>
            <w:gridSpan w:val="2"/>
            <w:tcBorders>
              <w:top w:val="single" w:sz="2" w:space="0" w:color="auto"/>
            </w:tcBorders>
          </w:tcPr>
          <w:p w14:paraId="60736EAD" w14:textId="77777777" w:rsidR="00A215D0" w:rsidRPr="007F0B59" w:rsidRDefault="00A215D0" w:rsidP="00C657C4">
            <w:pPr>
              <w:pStyle w:val="Header"/>
              <w:rPr>
                <w:rStyle w:val="Strong"/>
              </w:rPr>
            </w:pPr>
            <w:r w:rsidRPr="007F0B59">
              <w:rPr>
                <w:rStyle w:val="Strong"/>
              </w:rPr>
              <w:t>hb</w:t>
            </w:r>
          </w:p>
        </w:tc>
        <w:tc>
          <w:tcPr>
            <w:tcW w:w="143" w:type="pct"/>
            <w:gridSpan w:val="2"/>
          </w:tcPr>
          <w:p w14:paraId="4769BC63" w14:textId="77777777" w:rsidR="00A215D0" w:rsidRPr="007F0B59" w:rsidRDefault="00A215D0" w:rsidP="00C657C4">
            <w:pPr>
              <w:pStyle w:val="Header"/>
              <w:rPr>
                <w:rStyle w:val="Strong"/>
              </w:rPr>
            </w:pPr>
          </w:p>
        </w:tc>
        <w:tc>
          <w:tcPr>
            <w:tcW w:w="791" w:type="pct"/>
            <w:gridSpan w:val="4"/>
            <w:tcBorders>
              <w:top w:val="single" w:sz="2" w:space="0" w:color="auto"/>
            </w:tcBorders>
          </w:tcPr>
          <w:p w14:paraId="3E6CFE21" w14:textId="77777777" w:rsidR="00A215D0" w:rsidRPr="007F0B59" w:rsidRDefault="00A215D0" w:rsidP="00C657C4">
            <w:pPr>
              <w:pStyle w:val="Header"/>
              <w:rPr>
                <w:rStyle w:val="Strong"/>
              </w:rPr>
            </w:pPr>
            <w:r w:rsidRPr="007F0B59">
              <w:rPr>
                <w:rStyle w:val="Strong"/>
              </w:rPr>
              <w:t>Reikningsnúmer</w:t>
            </w:r>
          </w:p>
        </w:tc>
        <w:tc>
          <w:tcPr>
            <w:tcW w:w="2072" w:type="pct"/>
            <w:gridSpan w:val="5"/>
          </w:tcPr>
          <w:p w14:paraId="765DFB7F" w14:textId="77777777" w:rsidR="00A215D0" w:rsidRPr="007F0B59" w:rsidRDefault="00A215D0" w:rsidP="00C657C4">
            <w:pPr>
              <w:pStyle w:val="Header"/>
              <w:rPr>
                <w:rStyle w:val="Strong"/>
              </w:rPr>
            </w:pPr>
          </w:p>
        </w:tc>
      </w:tr>
      <w:tr w:rsidR="00A215D0" w:rsidRPr="007F0B59" w14:paraId="7483BAE3" w14:textId="77777777" w:rsidTr="003C5F4C">
        <w:trPr>
          <w:trHeight w:val="340"/>
        </w:trPr>
        <w:tc>
          <w:tcPr>
            <w:tcW w:w="1068" w:type="pct"/>
            <w:gridSpan w:val="3"/>
            <w:vAlign w:val="bottom"/>
          </w:tcPr>
          <w:p w14:paraId="4C0ECCE9" w14:textId="77777777" w:rsidR="00A215D0" w:rsidRPr="007F0B59" w:rsidRDefault="00A215D0" w:rsidP="00C657C4">
            <w:pPr>
              <w:pStyle w:val="Header"/>
              <w:rPr>
                <w:rStyle w:val="SubtleEmphasis"/>
              </w:rPr>
            </w:pPr>
            <w:r w:rsidRPr="007F0B59">
              <w:rPr>
                <w:rStyle w:val="SubtleEmphasis"/>
              </w:rPr>
              <w:t>Skuldfærslureikningur:</w:t>
            </w:r>
          </w:p>
        </w:tc>
        <w:tc>
          <w:tcPr>
            <w:tcW w:w="499" w:type="pct"/>
            <w:gridSpan w:val="3"/>
            <w:tcBorders>
              <w:bottom w:val="single" w:sz="2" w:space="0" w:color="auto"/>
            </w:tcBorders>
            <w:vAlign w:val="bottom"/>
          </w:tcPr>
          <w:p w14:paraId="6ED7D850" w14:textId="77777777" w:rsidR="00A215D0" w:rsidRPr="007F0B59" w:rsidRDefault="00A215D0" w:rsidP="00C657C4">
            <w:pPr>
              <w:pStyle w:val="Header"/>
              <w:rPr>
                <w:rStyle w:val="SubtleEmphasis"/>
              </w:rPr>
            </w:pPr>
            <w:r w:rsidRPr="007F0B59">
              <w:rPr>
                <w:rStyle w:val="SubtleEmphasi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F0B59">
              <w:rPr>
                <w:rStyle w:val="SubtleEmphasis"/>
              </w:rPr>
              <w:instrText xml:space="preserve"> FORMTEXT </w:instrText>
            </w:r>
            <w:r w:rsidRPr="007F0B59">
              <w:rPr>
                <w:rStyle w:val="SubtleEmphasis"/>
              </w:rPr>
            </w:r>
            <w:r w:rsidRPr="007F0B59">
              <w:rPr>
                <w:rStyle w:val="SubtleEmphasis"/>
              </w:rPr>
              <w:fldChar w:fldCharType="separate"/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fldChar w:fldCharType="end"/>
            </w:r>
          </w:p>
        </w:tc>
        <w:tc>
          <w:tcPr>
            <w:tcW w:w="141" w:type="pct"/>
            <w:vAlign w:val="bottom"/>
          </w:tcPr>
          <w:p w14:paraId="699274D0" w14:textId="77777777" w:rsidR="00A215D0" w:rsidRPr="007F0B59" w:rsidRDefault="00A215D0" w:rsidP="00C657C4">
            <w:pPr>
              <w:pStyle w:val="Header"/>
              <w:rPr>
                <w:rStyle w:val="SubtleEmphasis"/>
              </w:rPr>
            </w:pPr>
          </w:p>
        </w:tc>
        <w:tc>
          <w:tcPr>
            <w:tcW w:w="286" w:type="pct"/>
            <w:gridSpan w:val="2"/>
            <w:tcBorders>
              <w:bottom w:val="single" w:sz="2" w:space="0" w:color="auto"/>
            </w:tcBorders>
            <w:vAlign w:val="bottom"/>
          </w:tcPr>
          <w:p w14:paraId="3298443A" w14:textId="79974EC2" w:rsidR="00A215D0" w:rsidRPr="007F0B59" w:rsidRDefault="004C2C54" w:rsidP="00C657C4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9" w:name="Text18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9"/>
          </w:p>
        </w:tc>
        <w:tc>
          <w:tcPr>
            <w:tcW w:w="143" w:type="pct"/>
            <w:gridSpan w:val="2"/>
            <w:vAlign w:val="bottom"/>
          </w:tcPr>
          <w:p w14:paraId="167E37CB" w14:textId="77777777" w:rsidR="00A215D0" w:rsidRPr="007F0B59" w:rsidRDefault="00A215D0" w:rsidP="00C657C4">
            <w:pPr>
              <w:pStyle w:val="Header"/>
              <w:rPr>
                <w:rStyle w:val="SubtleEmphasis"/>
              </w:rPr>
            </w:pPr>
          </w:p>
        </w:tc>
        <w:tc>
          <w:tcPr>
            <w:tcW w:w="791" w:type="pct"/>
            <w:gridSpan w:val="4"/>
            <w:tcBorders>
              <w:bottom w:val="single" w:sz="2" w:space="0" w:color="auto"/>
            </w:tcBorders>
            <w:vAlign w:val="bottom"/>
          </w:tcPr>
          <w:p w14:paraId="032F2E9B" w14:textId="77777777" w:rsidR="00A215D0" w:rsidRPr="007F0B59" w:rsidRDefault="00A215D0" w:rsidP="00C657C4">
            <w:pPr>
              <w:pStyle w:val="Header"/>
              <w:rPr>
                <w:rStyle w:val="SubtleEmphasis"/>
              </w:rPr>
            </w:pPr>
            <w:r w:rsidRPr="007F0B59">
              <w:rPr>
                <w:rStyle w:val="SubtleEmphasi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F0B59">
              <w:rPr>
                <w:rStyle w:val="SubtleEmphasis"/>
              </w:rPr>
              <w:instrText xml:space="preserve"> FORMTEXT </w:instrText>
            </w:r>
            <w:r w:rsidRPr="007F0B59">
              <w:rPr>
                <w:rStyle w:val="SubtleEmphasis"/>
              </w:rPr>
            </w:r>
            <w:r w:rsidRPr="007F0B59">
              <w:rPr>
                <w:rStyle w:val="SubtleEmphasis"/>
              </w:rPr>
              <w:fldChar w:fldCharType="separate"/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fldChar w:fldCharType="end"/>
            </w:r>
          </w:p>
        </w:tc>
        <w:tc>
          <w:tcPr>
            <w:tcW w:w="2072" w:type="pct"/>
            <w:gridSpan w:val="5"/>
            <w:vAlign w:val="bottom"/>
          </w:tcPr>
          <w:p w14:paraId="441BAB34" w14:textId="77777777" w:rsidR="00A215D0" w:rsidRPr="007F0B59" w:rsidRDefault="00A215D0" w:rsidP="00C657C4">
            <w:pPr>
              <w:pStyle w:val="Header"/>
              <w:rPr>
                <w:rStyle w:val="SubtleEmphasis"/>
              </w:rPr>
            </w:pPr>
          </w:p>
        </w:tc>
      </w:tr>
      <w:tr w:rsidR="00A215D0" w:rsidRPr="007F0B59" w14:paraId="02B4C67E" w14:textId="77777777" w:rsidTr="003C5F4C">
        <w:trPr>
          <w:trHeight w:val="170"/>
        </w:trPr>
        <w:tc>
          <w:tcPr>
            <w:tcW w:w="1068" w:type="pct"/>
            <w:gridSpan w:val="3"/>
          </w:tcPr>
          <w:p w14:paraId="7CA594DE" w14:textId="77777777" w:rsidR="00A215D0" w:rsidRPr="007F0B59" w:rsidRDefault="00A215D0" w:rsidP="00C657C4">
            <w:pPr>
              <w:pStyle w:val="Header"/>
              <w:rPr>
                <w:rStyle w:val="Strong"/>
              </w:rPr>
            </w:pPr>
          </w:p>
        </w:tc>
        <w:tc>
          <w:tcPr>
            <w:tcW w:w="499" w:type="pct"/>
            <w:gridSpan w:val="3"/>
            <w:tcBorders>
              <w:top w:val="single" w:sz="2" w:space="0" w:color="auto"/>
            </w:tcBorders>
          </w:tcPr>
          <w:p w14:paraId="774CF2F8" w14:textId="77777777" w:rsidR="00A215D0" w:rsidRPr="007F0B59" w:rsidRDefault="00A215D0" w:rsidP="00C657C4">
            <w:pPr>
              <w:pStyle w:val="Header"/>
              <w:rPr>
                <w:rStyle w:val="Strong"/>
              </w:rPr>
            </w:pPr>
            <w:r w:rsidRPr="007F0B59">
              <w:rPr>
                <w:rStyle w:val="Strong"/>
              </w:rPr>
              <w:t>Banki</w:t>
            </w:r>
          </w:p>
        </w:tc>
        <w:tc>
          <w:tcPr>
            <w:tcW w:w="141" w:type="pct"/>
          </w:tcPr>
          <w:p w14:paraId="5E120AB4" w14:textId="77777777" w:rsidR="00A215D0" w:rsidRPr="007F0B59" w:rsidRDefault="00A215D0" w:rsidP="00C657C4">
            <w:pPr>
              <w:pStyle w:val="Header"/>
              <w:rPr>
                <w:rStyle w:val="Strong"/>
              </w:rPr>
            </w:pPr>
          </w:p>
        </w:tc>
        <w:tc>
          <w:tcPr>
            <w:tcW w:w="286" w:type="pct"/>
            <w:gridSpan w:val="2"/>
            <w:tcBorders>
              <w:top w:val="single" w:sz="2" w:space="0" w:color="auto"/>
            </w:tcBorders>
          </w:tcPr>
          <w:p w14:paraId="753189E8" w14:textId="77777777" w:rsidR="00A215D0" w:rsidRPr="007F0B59" w:rsidRDefault="00A215D0" w:rsidP="00C657C4">
            <w:pPr>
              <w:pStyle w:val="Header"/>
              <w:rPr>
                <w:rStyle w:val="Strong"/>
              </w:rPr>
            </w:pPr>
            <w:r w:rsidRPr="007F0B59">
              <w:rPr>
                <w:rStyle w:val="Strong"/>
              </w:rPr>
              <w:t>hb</w:t>
            </w:r>
          </w:p>
        </w:tc>
        <w:tc>
          <w:tcPr>
            <w:tcW w:w="143" w:type="pct"/>
            <w:gridSpan w:val="2"/>
          </w:tcPr>
          <w:p w14:paraId="0884866A" w14:textId="77777777" w:rsidR="00A215D0" w:rsidRPr="007F0B59" w:rsidRDefault="00A215D0" w:rsidP="00C657C4">
            <w:pPr>
              <w:pStyle w:val="Header"/>
              <w:rPr>
                <w:rStyle w:val="Strong"/>
              </w:rPr>
            </w:pPr>
          </w:p>
        </w:tc>
        <w:tc>
          <w:tcPr>
            <w:tcW w:w="791" w:type="pct"/>
            <w:gridSpan w:val="4"/>
            <w:tcBorders>
              <w:top w:val="single" w:sz="2" w:space="0" w:color="auto"/>
            </w:tcBorders>
          </w:tcPr>
          <w:p w14:paraId="5F25512B" w14:textId="77777777" w:rsidR="00A215D0" w:rsidRPr="007F0B59" w:rsidRDefault="00A215D0" w:rsidP="00C657C4">
            <w:pPr>
              <w:pStyle w:val="Header"/>
              <w:rPr>
                <w:rStyle w:val="Strong"/>
              </w:rPr>
            </w:pPr>
            <w:r w:rsidRPr="007F0B59">
              <w:rPr>
                <w:rStyle w:val="Strong"/>
              </w:rPr>
              <w:t>Reikningsnúmer</w:t>
            </w:r>
          </w:p>
        </w:tc>
        <w:tc>
          <w:tcPr>
            <w:tcW w:w="2072" w:type="pct"/>
            <w:gridSpan w:val="5"/>
          </w:tcPr>
          <w:p w14:paraId="35A7D575" w14:textId="77777777" w:rsidR="00A215D0" w:rsidRPr="007F0B59" w:rsidRDefault="00A215D0" w:rsidP="00C657C4">
            <w:pPr>
              <w:pStyle w:val="Header"/>
              <w:rPr>
                <w:rStyle w:val="Strong"/>
              </w:rPr>
            </w:pPr>
          </w:p>
        </w:tc>
      </w:tr>
      <w:tr w:rsidR="00A215D0" w:rsidRPr="00A215D0" w14:paraId="7933454E" w14:textId="77777777" w:rsidTr="003C5F4C">
        <w:trPr>
          <w:gridAfter w:val="1"/>
          <w:wAfter w:w="24" w:type="pct"/>
          <w:trHeight w:val="340"/>
        </w:trPr>
        <w:tc>
          <w:tcPr>
            <w:tcW w:w="628" w:type="pct"/>
            <w:vAlign w:val="bottom"/>
          </w:tcPr>
          <w:p w14:paraId="50DF0445" w14:textId="77777777" w:rsidR="00A215D0" w:rsidRPr="00A215D0" w:rsidRDefault="00A215D0" w:rsidP="00C657C4">
            <w:pPr>
              <w:pStyle w:val="Header"/>
              <w:rPr>
                <w:rStyle w:val="SubtleEmphasis"/>
              </w:rPr>
            </w:pPr>
            <w:r w:rsidRPr="00A215D0">
              <w:rPr>
                <w:rStyle w:val="SubtleEmphasis"/>
              </w:rPr>
              <w:t>Gjalddagi:</w:t>
            </w:r>
          </w:p>
        </w:tc>
        <w:tc>
          <w:tcPr>
            <w:tcW w:w="922" w:type="pct"/>
            <w:gridSpan w:val="4"/>
            <w:tcBorders>
              <w:bottom w:val="single" w:sz="2" w:space="0" w:color="auto"/>
            </w:tcBorders>
            <w:vAlign w:val="bottom"/>
          </w:tcPr>
          <w:p w14:paraId="16B3AD4D" w14:textId="77777777" w:rsidR="00A215D0" w:rsidRPr="00A215D0" w:rsidRDefault="00A215D0" w:rsidP="00C657C4">
            <w:pPr>
              <w:pStyle w:val="Header"/>
              <w:rPr>
                <w:rStyle w:val="SubtleEmphasis"/>
              </w:rPr>
            </w:pPr>
            <w:r w:rsidRPr="00A215D0">
              <w:rPr>
                <w:rStyle w:val="SubtleEmphasi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215D0">
              <w:rPr>
                <w:rStyle w:val="SubtleEmphasis"/>
              </w:rPr>
              <w:instrText xml:space="preserve"> FORMTEXT </w:instrText>
            </w:r>
            <w:r w:rsidRPr="00A215D0">
              <w:rPr>
                <w:rStyle w:val="SubtleEmphasis"/>
              </w:rPr>
            </w:r>
            <w:r w:rsidRPr="00A215D0">
              <w:rPr>
                <w:rStyle w:val="SubtleEmphasis"/>
              </w:rPr>
              <w:fldChar w:fldCharType="separate"/>
            </w:r>
            <w:r w:rsidRPr="00A215D0">
              <w:rPr>
                <w:rStyle w:val="SubtleEmphasis"/>
              </w:rPr>
              <w:t> </w:t>
            </w:r>
            <w:r w:rsidRPr="00A215D0">
              <w:rPr>
                <w:rStyle w:val="SubtleEmphasis"/>
              </w:rPr>
              <w:t> </w:t>
            </w:r>
            <w:r w:rsidRPr="00A215D0">
              <w:rPr>
                <w:rStyle w:val="SubtleEmphasis"/>
              </w:rPr>
              <w:t> </w:t>
            </w:r>
            <w:r w:rsidRPr="00A215D0">
              <w:rPr>
                <w:rStyle w:val="SubtleEmphasis"/>
              </w:rPr>
              <w:t> </w:t>
            </w:r>
            <w:r w:rsidRPr="00A215D0">
              <w:rPr>
                <w:rStyle w:val="SubtleEmphasis"/>
              </w:rPr>
              <w:t> </w:t>
            </w:r>
            <w:r w:rsidRPr="00A215D0">
              <w:rPr>
                <w:rStyle w:val="SubtleEmphasis"/>
              </w:rPr>
              <w:fldChar w:fldCharType="end"/>
            </w:r>
          </w:p>
        </w:tc>
        <w:tc>
          <w:tcPr>
            <w:tcW w:w="685" w:type="pct"/>
            <w:gridSpan w:val="7"/>
            <w:vAlign w:val="bottom"/>
          </w:tcPr>
          <w:p w14:paraId="060C1B79" w14:textId="77777777" w:rsidR="00A215D0" w:rsidRPr="00A215D0" w:rsidRDefault="00A215D0" w:rsidP="00C657C4">
            <w:pPr>
              <w:pStyle w:val="Header"/>
              <w:jc w:val="right"/>
              <w:rPr>
                <w:rStyle w:val="SubtleEmphasis"/>
              </w:rPr>
            </w:pPr>
            <w:r w:rsidRPr="00A215D0">
              <w:rPr>
                <w:rStyle w:val="SubtleEmphasis"/>
              </w:rPr>
              <w:t>Eindagi:</w:t>
            </w:r>
          </w:p>
        </w:tc>
        <w:tc>
          <w:tcPr>
            <w:tcW w:w="679" w:type="pct"/>
            <w:gridSpan w:val="2"/>
            <w:tcBorders>
              <w:bottom w:val="single" w:sz="2" w:space="0" w:color="auto"/>
            </w:tcBorders>
            <w:vAlign w:val="bottom"/>
          </w:tcPr>
          <w:p w14:paraId="1986A2C9" w14:textId="77777777" w:rsidR="00A215D0" w:rsidRPr="00A215D0" w:rsidRDefault="00A215D0" w:rsidP="00C657C4">
            <w:pPr>
              <w:pStyle w:val="Header"/>
              <w:rPr>
                <w:rStyle w:val="SubtleEmphasis"/>
              </w:rPr>
            </w:pPr>
            <w:r w:rsidRPr="00A215D0">
              <w:rPr>
                <w:rStyle w:val="SubtleEmphasi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215D0">
              <w:rPr>
                <w:rStyle w:val="SubtleEmphasis"/>
              </w:rPr>
              <w:instrText xml:space="preserve"> FORMTEXT </w:instrText>
            </w:r>
            <w:r w:rsidRPr="00A215D0">
              <w:rPr>
                <w:rStyle w:val="SubtleEmphasis"/>
              </w:rPr>
            </w:r>
            <w:r w:rsidRPr="00A215D0">
              <w:rPr>
                <w:rStyle w:val="SubtleEmphasis"/>
              </w:rPr>
              <w:fldChar w:fldCharType="separate"/>
            </w:r>
            <w:r w:rsidRPr="00A215D0">
              <w:rPr>
                <w:rStyle w:val="SubtleEmphasis"/>
              </w:rPr>
              <w:t> </w:t>
            </w:r>
            <w:r w:rsidRPr="00A215D0">
              <w:rPr>
                <w:rStyle w:val="SubtleEmphasis"/>
              </w:rPr>
              <w:t> </w:t>
            </w:r>
            <w:r w:rsidRPr="00A215D0">
              <w:rPr>
                <w:rStyle w:val="SubtleEmphasis"/>
              </w:rPr>
              <w:t> </w:t>
            </w:r>
            <w:r w:rsidRPr="00A215D0">
              <w:rPr>
                <w:rStyle w:val="SubtleEmphasis"/>
              </w:rPr>
              <w:t> </w:t>
            </w:r>
            <w:r w:rsidRPr="00A215D0">
              <w:rPr>
                <w:rStyle w:val="SubtleEmphasis"/>
              </w:rPr>
              <w:t> </w:t>
            </w:r>
            <w:r w:rsidRPr="00A215D0">
              <w:rPr>
                <w:rStyle w:val="SubtleEmphasis"/>
              </w:rPr>
              <w:fldChar w:fldCharType="end"/>
            </w:r>
          </w:p>
        </w:tc>
        <w:tc>
          <w:tcPr>
            <w:tcW w:w="1127" w:type="pct"/>
            <w:gridSpan w:val="4"/>
            <w:vAlign w:val="bottom"/>
          </w:tcPr>
          <w:p w14:paraId="5D1FCAD7" w14:textId="77777777" w:rsidR="00A215D0" w:rsidRPr="00A215D0" w:rsidRDefault="00A215D0" w:rsidP="00C657C4">
            <w:pPr>
              <w:pStyle w:val="Header"/>
              <w:jc w:val="right"/>
              <w:rPr>
                <w:rStyle w:val="SubtleEmphasis"/>
              </w:rPr>
            </w:pPr>
            <w:r w:rsidRPr="00A215D0">
              <w:rPr>
                <w:rStyle w:val="SubtleEmphasis"/>
              </w:rPr>
              <w:t>Fyrsti gjalddagi:</w:t>
            </w:r>
          </w:p>
        </w:tc>
        <w:tc>
          <w:tcPr>
            <w:tcW w:w="935" w:type="pct"/>
            <w:tcBorders>
              <w:bottom w:val="single" w:sz="2" w:space="0" w:color="auto"/>
            </w:tcBorders>
            <w:vAlign w:val="bottom"/>
          </w:tcPr>
          <w:p w14:paraId="27B5816F" w14:textId="77777777" w:rsidR="00A215D0" w:rsidRPr="00A215D0" w:rsidRDefault="00A215D0" w:rsidP="00C657C4">
            <w:pPr>
              <w:pStyle w:val="Header"/>
              <w:rPr>
                <w:rStyle w:val="SubtleEmphasis"/>
              </w:rPr>
            </w:pPr>
            <w:r w:rsidRPr="00A215D0">
              <w:rPr>
                <w:rStyle w:val="SubtleEmphasi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215D0">
              <w:rPr>
                <w:rStyle w:val="SubtleEmphasis"/>
              </w:rPr>
              <w:instrText xml:space="preserve"> FORMTEXT </w:instrText>
            </w:r>
            <w:r w:rsidRPr="00A215D0">
              <w:rPr>
                <w:rStyle w:val="SubtleEmphasis"/>
              </w:rPr>
            </w:r>
            <w:r w:rsidRPr="00A215D0">
              <w:rPr>
                <w:rStyle w:val="SubtleEmphasis"/>
              </w:rPr>
              <w:fldChar w:fldCharType="separate"/>
            </w:r>
            <w:r w:rsidRPr="00A215D0">
              <w:rPr>
                <w:rStyle w:val="SubtleEmphasis"/>
              </w:rPr>
              <w:t> </w:t>
            </w:r>
            <w:r w:rsidRPr="00A215D0">
              <w:rPr>
                <w:rStyle w:val="SubtleEmphasis"/>
              </w:rPr>
              <w:t> </w:t>
            </w:r>
            <w:r w:rsidRPr="00A215D0">
              <w:rPr>
                <w:rStyle w:val="SubtleEmphasis"/>
              </w:rPr>
              <w:t> </w:t>
            </w:r>
            <w:r w:rsidRPr="00A215D0">
              <w:rPr>
                <w:rStyle w:val="SubtleEmphasis"/>
              </w:rPr>
              <w:t> </w:t>
            </w:r>
            <w:r w:rsidRPr="00A215D0">
              <w:rPr>
                <w:rStyle w:val="SubtleEmphasis"/>
              </w:rPr>
              <w:t> </w:t>
            </w:r>
            <w:r w:rsidRPr="00A215D0">
              <w:rPr>
                <w:rStyle w:val="SubtleEmphasis"/>
              </w:rPr>
              <w:fldChar w:fldCharType="end"/>
            </w:r>
          </w:p>
        </w:tc>
      </w:tr>
      <w:tr w:rsidR="00A215D0" w:rsidRPr="007F0B59" w14:paraId="0155FF6A" w14:textId="77777777" w:rsidTr="003C5F4C">
        <w:trPr>
          <w:trHeight w:val="340"/>
        </w:trPr>
        <w:tc>
          <w:tcPr>
            <w:tcW w:w="1068" w:type="pct"/>
            <w:gridSpan w:val="3"/>
            <w:vAlign w:val="bottom"/>
          </w:tcPr>
          <w:p w14:paraId="6C2F9335" w14:textId="77777777" w:rsidR="00A215D0" w:rsidRPr="007F0B59" w:rsidRDefault="00A215D0" w:rsidP="00C657C4">
            <w:pPr>
              <w:pStyle w:val="Header"/>
              <w:rPr>
                <w:rStyle w:val="SubtleEmphasis"/>
              </w:rPr>
            </w:pPr>
            <w:r w:rsidRPr="007F0B59">
              <w:rPr>
                <w:rStyle w:val="SubtleEmphasis"/>
              </w:rPr>
              <w:t>Niðurfellingardagur:</w:t>
            </w:r>
          </w:p>
        </w:tc>
        <w:tc>
          <w:tcPr>
            <w:tcW w:w="844" w:type="pct"/>
            <w:gridSpan w:val="5"/>
            <w:tcBorders>
              <w:bottom w:val="single" w:sz="2" w:space="0" w:color="auto"/>
            </w:tcBorders>
            <w:vAlign w:val="bottom"/>
          </w:tcPr>
          <w:p w14:paraId="782F4460" w14:textId="77777777" w:rsidR="00A215D0" w:rsidRPr="007F0B59" w:rsidRDefault="00A215D0" w:rsidP="00C657C4">
            <w:pPr>
              <w:pStyle w:val="Header"/>
              <w:rPr>
                <w:rStyle w:val="SubtleEmphasis"/>
              </w:rPr>
            </w:pPr>
            <w:r w:rsidRPr="007F0B59">
              <w:rPr>
                <w:rStyle w:val="SubtleEmphasi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F0B59">
              <w:rPr>
                <w:rStyle w:val="SubtleEmphasis"/>
              </w:rPr>
              <w:instrText xml:space="preserve"> FORMTEXT </w:instrText>
            </w:r>
            <w:r w:rsidRPr="007F0B59">
              <w:rPr>
                <w:rStyle w:val="SubtleEmphasis"/>
              </w:rPr>
            </w:r>
            <w:r w:rsidRPr="007F0B59">
              <w:rPr>
                <w:rStyle w:val="SubtleEmphasis"/>
              </w:rPr>
              <w:fldChar w:fldCharType="separate"/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fldChar w:fldCharType="end"/>
            </w:r>
          </w:p>
        </w:tc>
        <w:tc>
          <w:tcPr>
            <w:tcW w:w="3088" w:type="pct"/>
            <w:gridSpan w:val="12"/>
            <w:vAlign w:val="bottom"/>
          </w:tcPr>
          <w:p w14:paraId="485F0BD6" w14:textId="77777777" w:rsidR="00A215D0" w:rsidRPr="00D00E6A" w:rsidRDefault="00A215D0" w:rsidP="00C657C4">
            <w:pPr>
              <w:pStyle w:val="Header"/>
              <w:rPr>
                <w:rStyle w:val="Strong"/>
              </w:rPr>
            </w:pPr>
            <w:r w:rsidRPr="00D00E6A">
              <w:rPr>
                <w:rStyle w:val="Strong"/>
              </w:rPr>
              <w:t>(Sá dagafjöldi frá því að krafan er stofnuð þar til hún fellur niður. Hámarkstími krafna eru 1440 dagar.)</w:t>
            </w:r>
          </w:p>
        </w:tc>
      </w:tr>
      <w:tr w:rsidR="00A215D0" w:rsidRPr="007F0B59" w14:paraId="7F1BBA77" w14:textId="77777777" w:rsidTr="00A215D0">
        <w:trPr>
          <w:trHeight w:val="227"/>
        </w:trPr>
        <w:tc>
          <w:tcPr>
            <w:tcW w:w="5000" w:type="pct"/>
            <w:gridSpan w:val="20"/>
            <w:vAlign w:val="bottom"/>
          </w:tcPr>
          <w:p w14:paraId="5B3443D9" w14:textId="77777777" w:rsidR="00A215D0" w:rsidRPr="0036452E" w:rsidRDefault="00A215D0" w:rsidP="00C657C4">
            <w:pPr>
              <w:pStyle w:val="Header"/>
              <w:rPr>
                <w:rStyle w:val="Strong"/>
                <w:sz w:val="20"/>
              </w:rPr>
            </w:pPr>
          </w:p>
        </w:tc>
      </w:tr>
      <w:tr w:rsidR="00EB4FA8" w:rsidRPr="00EB4FA8" w14:paraId="7F965E13" w14:textId="77777777" w:rsidTr="00AC0021">
        <w:trPr>
          <w:trHeight w:val="340"/>
        </w:trPr>
        <w:tc>
          <w:tcPr>
            <w:tcW w:w="2928" w:type="pct"/>
            <w:gridSpan w:val="15"/>
            <w:vAlign w:val="bottom"/>
          </w:tcPr>
          <w:p w14:paraId="65CD5C57" w14:textId="630025B9" w:rsidR="00A215D0" w:rsidRPr="00EB4FA8" w:rsidRDefault="002E79CA" w:rsidP="00C657C4">
            <w:pPr>
              <w:pStyle w:val="Title"/>
              <w:rPr>
                <w:rStyle w:val="Strong"/>
                <w:color w:val="auto"/>
                <w:sz w:val="20"/>
              </w:rPr>
            </w:pPr>
            <w:r>
              <w:rPr>
                <w:rStyle w:val="Strong"/>
                <w:color w:val="auto"/>
                <w:sz w:val="20"/>
              </w:rPr>
              <w:t>PRENTUN OG PÓSTSENDING</w:t>
            </w:r>
          </w:p>
        </w:tc>
        <w:tc>
          <w:tcPr>
            <w:tcW w:w="2072" w:type="pct"/>
            <w:gridSpan w:val="5"/>
            <w:vAlign w:val="bottom"/>
          </w:tcPr>
          <w:p w14:paraId="125C7237" w14:textId="637983A8" w:rsidR="00A215D0" w:rsidRPr="00EB4FA8" w:rsidRDefault="00A215D0" w:rsidP="00C657C4">
            <w:pPr>
              <w:pStyle w:val="Header"/>
              <w:rPr>
                <w:rStyle w:val="Strong"/>
                <w:sz w:val="20"/>
              </w:rPr>
            </w:pPr>
          </w:p>
        </w:tc>
      </w:tr>
      <w:tr w:rsidR="002E79CA" w:rsidRPr="00EB4FA8" w14:paraId="29B8DA22" w14:textId="77777777" w:rsidTr="00AC0021">
        <w:trPr>
          <w:trHeight w:val="340"/>
        </w:trPr>
        <w:tc>
          <w:tcPr>
            <w:tcW w:w="2928" w:type="pct"/>
            <w:gridSpan w:val="15"/>
            <w:vAlign w:val="bottom"/>
          </w:tcPr>
          <w:p w14:paraId="6700ED40" w14:textId="5A4BB20E" w:rsidR="002E79CA" w:rsidRDefault="002E79CA" w:rsidP="002E79CA">
            <w:pPr>
              <w:pStyle w:val="Header"/>
              <w:rPr>
                <w:rStyle w:val="Strong"/>
                <w:sz w:val="20"/>
              </w:rPr>
            </w:pPr>
            <w:r w:rsidRPr="0076506A">
              <w:rPr>
                <w:rStyle w:val="SubtleEmphasi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06A">
              <w:rPr>
                <w:rStyle w:val="SubtleEmphasis"/>
              </w:rPr>
              <w:instrText xml:space="preserve"> FORMCHECKBOX </w:instrText>
            </w:r>
            <w:r w:rsidR="001478AC">
              <w:rPr>
                <w:rStyle w:val="SubtleEmphasis"/>
              </w:rPr>
            </w:r>
            <w:r w:rsidR="001478AC">
              <w:rPr>
                <w:rStyle w:val="SubtleEmphasis"/>
              </w:rPr>
              <w:fldChar w:fldCharType="separate"/>
            </w:r>
            <w:r w:rsidRPr="0076506A">
              <w:rPr>
                <w:rStyle w:val="SubtleEmphasis"/>
              </w:rPr>
              <w:fldChar w:fldCharType="end"/>
            </w:r>
            <w:r w:rsidRPr="0076506A">
              <w:rPr>
                <w:rStyle w:val="SubtleEmphasis"/>
              </w:rPr>
              <w:t xml:space="preserve">  Kröfu</w:t>
            </w:r>
            <w:r>
              <w:rPr>
                <w:rStyle w:val="SubtleEmphasis"/>
              </w:rPr>
              <w:t>r birtast eingöngu í netbanka greiðanda.</w:t>
            </w:r>
          </w:p>
        </w:tc>
        <w:tc>
          <w:tcPr>
            <w:tcW w:w="2072" w:type="pct"/>
            <w:gridSpan w:val="5"/>
            <w:vAlign w:val="bottom"/>
          </w:tcPr>
          <w:p w14:paraId="299A90FC" w14:textId="10C1D9C6" w:rsidR="002E79CA" w:rsidRPr="00EB4FA8" w:rsidRDefault="002E79CA" w:rsidP="00C657C4">
            <w:pPr>
              <w:pStyle w:val="Header"/>
              <w:rPr>
                <w:rStyle w:val="Strong"/>
                <w:sz w:val="20"/>
              </w:rPr>
            </w:pPr>
            <w:r w:rsidRPr="0076506A">
              <w:rPr>
                <w:rStyle w:val="SubtleEmphasi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06A">
              <w:rPr>
                <w:rStyle w:val="SubtleEmphasis"/>
              </w:rPr>
              <w:instrText xml:space="preserve"> FORMCHECKBOX </w:instrText>
            </w:r>
            <w:r w:rsidR="001478AC">
              <w:rPr>
                <w:rStyle w:val="SubtleEmphasis"/>
              </w:rPr>
            </w:r>
            <w:r w:rsidR="001478AC">
              <w:rPr>
                <w:rStyle w:val="SubtleEmphasis"/>
              </w:rPr>
              <w:fldChar w:fldCharType="separate"/>
            </w:r>
            <w:r w:rsidRPr="0076506A">
              <w:rPr>
                <w:rStyle w:val="SubtleEmphasis"/>
              </w:rPr>
              <w:fldChar w:fldCharType="end"/>
            </w:r>
            <w:r w:rsidRPr="0076506A">
              <w:rPr>
                <w:rStyle w:val="SubtleEmphasis"/>
              </w:rPr>
              <w:t xml:space="preserve">  RB sér um prentun og póstsendingu</w:t>
            </w:r>
            <w:r>
              <w:rPr>
                <w:rStyle w:val="SubtleEmphasis"/>
              </w:rPr>
              <w:t>.</w:t>
            </w:r>
          </w:p>
        </w:tc>
      </w:tr>
      <w:tr w:rsidR="00EB4FA8" w:rsidRPr="00EB4FA8" w14:paraId="57E5E923" w14:textId="77777777" w:rsidTr="00A215D0">
        <w:trPr>
          <w:trHeight w:val="680"/>
        </w:trPr>
        <w:tc>
          <w:tcPr>
            <w:tcW w:w="5000" w:type="pct"/>
            <w:gridSpan w:val="20"/>
            <w:vAlign w:val="bottom"/>
          </w:tcPr>
          <w:p w14:paraId="3EC914D7" w14:textId="77777777" w:rsidR="00A215D0" w:rsidRPr="00EB4FA8" w:rsidRDefault="00A215D0" w:rsidP="00C657C4">
            <w:pPr>
              <w:rPr>
                <w:rFonts w:eastAsiaTheme="majorEastAsia" w:cstheme="majorBidi"/>
                <w:caps/>
                <w:spacing w:val="20"/>
                <w:kern w:val="28"/>
                <w:sz w:val="20"/>
                <w:szCs w:val="20"/>
              </w:rPr>
            </w:pPr>
            <w:r w:rsidRPr="00EB4FA8">
              <w:rPr>
                <w:rFonts w:eastAsiaTheme="majorEastAsia" w:cstheme="majorBidi"/>
                <w:caps/>
                <w:spacing w:val="20"/>
                <w:kern w:val="28"/>
                <w:sz w:val="20"/>
                <w:szCs w:val="20"/>
              </w:rPr>
              <w:t>Tilkynninga- og greiðslugjald bætist við kröfuupphæð þegar greitt er</w:t>
            </w:r>
          </w:p>
          <w:p w14:paraId="43315DBD" w14:textId="77777777" w:rsidR="00A215D0" w:rsidRPr="00EB4FA8" w:rsidRDefault="00A215D0" w:rsidP="00C657C4">
            <w:pPr>
              <w:rPr>
                <w:rStyle w:val="SubtleEmphasis"/>
                <w:rFonts w:asciiTheme="minorHAnsi" w:hAnsiTheme="minorHAnsi"/>
                <w:iCs w:val="0"/>
                <w:sz w:val="22"/>
              </w:rPr>
            </w:pPr>
            <w:r w:rsidRPr="00EB4FA8">
              <w:rPr>
                <w:rFonts w:eastAsiaTheme="majorEastAsia" w:cstheme="majorBidi"/>
                <w:caps/>
                <w:spacing w:val="20"/>
                <w:kern w:val="28"/>
                <w:sz w:val="14"/>
                <w:szCs w:val="20"/>
              </w:rPr>
              <w:t>(Kröfuhafi fær gjaldið)</w:t>
            </w:r>
          </w:p>
        </w:tc>
      </w:tr>
      <w:tr w:rsidR="00A215D0" w:rsidRPr="007F0B59" w14:paraId="132D6C51" w14:textId="77777777" w:rsidTr="00AC0021">
        <w:trPr>
          <w:trHeight w:val="340"/>
        </w:trPr>
        <w:tc>
          <w:tcPr>
            <w:tcW w:w="2928" w:type="pct"/>
            <w:gridSpan w:val="15"/>
            <w:vAlign w:val="bottom"/>
          </w:tcPr>
          <w:p w14:paraId="2A2DB683" w14:textId="77777777" w:rsidR="00A215D0" w:rsidRPr="007F0B59" w:rsidRDefault="00A215D0" w:rsidP="00C657C4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t xml:space="preserve">Ef kröfur eru ekki í beingreiðslu </w:t>
            </w:r>
          </w:p>
        </w:tc>
        <w:tc>
          <w:tcPr>
            <w:tcW w:w="1035" w:type="pct"/>
            <w:gridSpan w:val="2"/>
            <w:tcBorders>
              <w:bottom w:val="single" w:sz="2" w:space="0" w:color="auto"/>
            </w:tcBorders>
            <w:vAlign w:val="bottom"/>
          </w:tcPr>
          <w:p w14:paraId="36BF8E6A" w14:textId="77777777" w:rsidR="00A215D0" w:rsidRPr="007F0B59" w:rsidRDefault="00A215D0" w:rsidP="00C657C4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t xml:space="preserve">kr. </w:t>
            </w:r>
            <w:r>
              <w:rPr>
                <w:rStyle w:val="SubtleEmphasis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bookmarkStart w:id="10" w:name="Text33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bookmarkEnd w:id="10"/>
        <w:tc>
          <w:tcPr>
            <w:tcW w:w="1036" w:type="pct"/>
            <w:gridSpan w:val="3"/>
            <w:vAlign w:val="bottom"/>
          </w:tcPr>
          <w:p w14:paraId="6DC755A4" w14:textId="77777777" w:rsidR="00A215D0" w:rsidRPr="007F0B59" w:rsidRDefault="00A215D0" w:rsidP="00C657C4">
            <w:pPr>
              <w:pStyle w:val="Header"/>
              <w:rPr>
                <w:rStyle w:val="SubtleEmphasis"/>
              </w:rPr>
            </w:pPr>
          </w:p>
        </w:tc>
      </w:tr>
      <w:tr w:rsidR="00A215D0" w:rsidRPr="007F0B59" w14:paraId="6906ADB0" w14:textId="77777777" w:rsidTr="00AC0021">
        <w:trPr>
          <w:trHeight w:val="340"/>
        </w:trPr>
        <w:tc>
          <w:tcPr>
            <w:tcW w:w="2928" w:type="pct"/>
            <w:gridSpan w:val="15"/>
            <w:vAlign w:val="bottom"/>
          </w:tcPr>
          <w:p w14:paraId="50A11D17" w14:textId="77777777" w:rsidR="00A215D0" w:rsidRPr="007F0B59" w:rsidRDefault="00A215D0" w:rsidP="00C657C4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t xml:space="preserve">Ef kröfur eru í beingreiðslu </w:t>
            </w:r>
          </w:p>
        </w:tc>
        <w:tc>
          <w:tcPr>
            <w:tcW w:w="1035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FE5E800" w14:textId="77777777" w:rsidR="00A215D0" w:rsidRPr="00D00E6A" w:rsidRDefault="00A215D0" w:rsidP="00C657C4">
            <w:pPr>
              <w:pStyle w:val="Header"/>
              <w:rPr>
                <w:rStyle w:val="Strong"/>
              </w:rPr>
            </w:pPr>
            <w:r>
              <w:rPr>
                <w:rStyle w:val="SubtleEmphasis"/>
              </w:rPr>
              <w:t xml:space="preserve">kr. </w:t>
            </w:r>
            <w:r>
              <w:rPr>
                <w:rStyle w:val="SubtleEmphasis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bookmarkStart w:id="11" w:name="Text34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bookmarkEnd w:id="11"/>
        <w:tc>
          <w:tcPr>
            <w:tcW w:w="1036" w:type="pct"/>
            <w:gridSpan w:val="3"/>
            <w:vAlign w:val="bottom"/>
          </w:tcPr>
          <w:p w14:paraId="42023060" w14:textId="77777777" w:rsidR="00A215D0" w:rsidRPr="00D00E6A" w:rsidRDefault="00A215D0" w:rsidP="00C657C4">
            <w:pPr>
              <w:pStyle w:val="Header"/>
              <w:rPr>
                <w:rStyle w:val="Strong"/>
              </w:rPr>
            </w:pPr>
          </w:p>
        </w:tc>
      </w:tr>
      <w:tr w:rsidR="00A215D0" w:rsidRPr="007F0B59" w14:paraId="33F2A5D0" w14:textId="77777777" w:rsidTr="00AC0021">
        <w:trPr>
          <w:trHeight w:val="340"/>
        </w:trPr>
        <w:tc>
          <w:tcPr>
            <w:tcW w:w="2928" w:type="pct"/>
            <w:gridSpan w:val="15"/>
            <w:vAlign w:val="bottom"/>
          </w:tcPr>
          <w:p w14:paraId="40421879" w14:textId="77777777" w:rsidR="00A215D0" w:rsidRPr="007F0B59" w:rsidRDefault="00A215D0" w:rsidP="00C657C4">
            <w:pPr>
              <w:pStyle w:val="Header"/>
              <w:ind w:right="-526"/>
              <w:jc w:val="both"/>
              <w:rPr>
                <w:rStyle w:val="SubtleEmphasis"/>
              </w:rPr>
            </w:pPr>
            <w:r w:rsidRPr="007F0B59">
              <w:rPr>
                <w:rStyle w:val="SubtleEmphasis"/>
              </w:rPr>
              <w:t xml:space="preserve">Greiða þarf kröfu með sama númeri í gjalddagaröð, þá elstu fyrst: </w:t>
            </w:r>
          </w:p>
        </w:tc>
        <w:tc>
          <w:tcPr>
            <w:tcW w:w="2072" w:type="pct"/>
            <w:gridSpan w:val="5"/>
            <w:vAlign w:val="bottom"/>
          </w:tcPr>
          <w:p w14:paraId="42B1A423" w14:textId="77777777" w:rsidR="00A215D0" w:rsidRPr="007F0B59" w:rsidRDefault="00A215D0" w:rsidP="00C657C4">
            <w:pPr>
              <w:pStyle w:val="Header"/>
              <w:ind w:right="-526"/>
              <w:jc w:val="both"/>
              <w:rPr>
                <w:rStyle w:val="SubtleEmphasis"/>
              </w:rPr>
            </w:pPr>
            <w:r w:rsidRPr="007F0B59">
              <w:rPr>
                <w:rStyle w:val="SubtleEmphasi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B59">
              <w:rPr>
                <w:rStyle w:val="SubtleEmphasis"/>
              </w:rPr>
              <w:instrText xml:space="preserve"> FORMCHECKBOX </w:instrText>
            </w:r>
            <w:r w:rsidR="001478AC">
              <w:rPr>
                <w:rStyle w:val="SubtleEmphasis"/>
              </w:rPr>
            </w:r>
            <w:r w:rsidR="001478AC">
              <w:rPr>
                <w:rStyle w:val="SubtleEmphasis"/>
              </w:rPr>
              <w:fldChar w:fldCharType="separate"/>
            </w:r>
            <w:r w:rsidRPr="007F0B59">
              <w:rPr>
                <w:rStyle w:val="SubtleEmphasis"/>
              </w:rPr>
              <w:fldChar w:fldCharType="end"/>
            </w:r>
            <w:r w:rsidRPr="007F0B59">
              <w:rPr>
                <w:rStyle w:val="SubtleEmphasis"/>
              </w:rPr>
              <w:t xml:space="preserve">  Já </w:t>
            </w:r>
            <w:r>
              <w:rPr>
                <w:rStyle w:val="SubtleEmphasis"/>
              </w:rPr>
              <w:t xml:space="preserve">   </w:t>
            </w:r>
            <w:r w:rsidRPr="007F0B59">
              <w:rPr>
                <w:rStyle w:val="SubtleEmphasi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B59">
              <w:rPr>
                <w:rStyle w:val="SubtleEmphasis"/>
              </w:rPr>
              <w:instrText xml:space="preserve"> FORMCHECKBOX </w:instrText>
            </w:r>
            <w:r w:rsidR="001478AC">
              <w:rPr>
                <w:rStyle w:val="SubtleEmphasis"/>
              </w:rPr>
            </w:r>
            <w:r w:rsidR="001478AC">
              <w:rPr>
                <w:rStyle w:val="SubtleEmphasis"/>
              </w:rPr>
              <w:fldChar w:fldCharType="separate"/>
            </w:r>
            <w:r w:rsidRPr="007F0B59">
              <w:rPr>
                <w:rStyle w:val="SubtleEmphasis"/>
              </w:rPr>
              <w:fldChar w:fldCharType="end"/>
            </w:r>
            <w:r w:rsidRPr="007F0B59">
              <w:rPr>
                <w:rStyle w:val="SubtleEmphasis"/>
              </w:rPr>
              <w:t xml:space="preserve"> </w:t>
            </w:r>
            <w:r>
              <w:rPr>
                <w:rStyle w:val="SubtleEmphasis"/>
              </w:rPr>
              <w:t xml:space="preserve"> </w:t>
            </w:r>
            <w:r w:rsidRPr="007F0B59">
              <w:rPr>
                <w:rStyle w:val="SubtleEmphasis"/>
              </w:rPr>
              <w:t>Nei</w:t>
            </w:r>
          </w:p>
        </w:tc>
      </w:tr>
      <w:tr w:rsidR="00A215D0" w:rsidRPr="007F0B59" w14:paraId="28EF5834" w14:textId="77777777" w:rsidTr="00AC0021">
        <w:trPr>
          <w:trHeight w:val="340"/>
        </w:trPr>
        <w:tc>
          <w:tcPr>
            <w:tcW w:w="2928" w:type="pct"/>
            <w:gridSpan w:val="15"/>
            <w:vAlign w:val="bottom"/>
          </w:tcPr>
          <w:p w14:paraId="7ECFE0E5" w14:textId="77777777" w:rsidR="00A215D0" w:rsidRPr="007F0B59" w:rsidRDefault="00A215D0" w:rsidP="00C657C4">
            <w:pPr>
              <w:pStyle w:val="Header"/>
              <w:rPr>
                <w:rStyle w:val="SubtleEmphasis"/>
              </w:rPr>
            </w:pPr>
            <w:r w:rsidRPr="007F0B59">
              <w:rPr>
                <w:rStyle w:val="SubtleEmphasis"/>
              </w:rPr>
              <w:t xml:space="preserve">Innáborganir leyfðar: </w:t>
            </w:r>
          </w:p>
        </w:tc>
        <w:tc>
          <w:tcPr>
            <w:tcW w:w="2072" w:type="pct"/>
            <w:gridSpan w:val="5"/>
            <w:vAlign w:val="bottom"/>
          </w:tcPr>
          <w:p w14:paraId="07F3A436" w14:textId="77777777" w:rsidR="00A215D0" w:rsidRPr="007F0B59" w:rsidRDefault="00A215D0" w:rsidP="00C657C4">
            <w:pPr>
              <w:pStyle w:val="Header"/>
              <w:rPr>
                <w:rStyle w:val="SubtleEmphasis"/>
              </w:rPr>
            </w:pPr>
            <w:r w:rsidRPr="007F0B59">
              <w:rPr>
                <w:rStyle w:val="SubtleEmphas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B59">
              <w:rPr>
                <w:rStyle w:val="SubtleEmphasis"/>
              </w:rPr>
              <w:instrText xml:space="preserve"> FORMCHECKBOX </w:instrText>
            </w:r>
            <w:r w:rsidR="001478AC">
              <w:rPr>
                <w:rStyle w:val="SubtleEmphasis"/>
              </w:rPr>
            </w:r>
            <w:r w:rsidR="001478AC">
              <w:rPr>
                <w:rStyle w:val="SubtleEmphasis"/>
              </w:rPr>
              <w:fldChar w:fldCharType="separate"/>
            </w:r>
            <w:r w:rsidRPr="007F0B59">
              <w:rPr>
                <w:rStyle w:val="SubtleEmphasis"/>
              </w:rPr>
              <w:fldChar w:fldCharType="end"/>
            </w:r>
            <w:r w:rsidRPr="007F0B59">
              <w:rPr>
                <w:rStyle w:val="SubtleEmphasis"/>
              </w:rPr>
              <w:t xml:space="preserve"> </w:t>
            </w:r>
            <w:r>
              <w:rPr>
                <w:rStyle w:val="SubtleEmphasis"/>
              </w:rPr>
              <w:t xml:space="preserve"> </w:t>
            </w:r>
            <w:r w:rsidRPr="007F0B59">
              <w:rPr>
                <w:rStyle w:val="SubtleEmphasis"/>
              </w:rPr>
              <w:t xml:space="preserve">Já </w:t>
            </w:r>
            <w:r>
              <w:rPr>
                <w:rStyle w:val="SubtleEmphasis"/>
              </w:rPr>
              <w:t xml:space="preserve">   </w:t>
            </w:r>
            <w:r w:rsidRPr="007F0B59">
              <w:rPr>
                <w:rStyle w:val="SubtleEmphasi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B59">
              <w:rPr>
                <w:rStyle w:val="SubtleEmphasis"/>
              </w:rPr>
              <w:instrText xml:space="preserve"> FORMCHECKBOX </w:instrText>
            </w:r>
            <w:r w:rsidR="001478AC">
              <w:rPr>
                <w:rStyle w:val="SubtleEmphasis"/>
              </w:rPr>
            </w:r>
            <w:r w:rsidR="001478AC">
              <w:rPr>
                <w:rStyle w:val="SubtleEmphasis"/>
              </w:rPr>
              <w:fldChar w:fldCharType="separate"/>
            </w:r>
            <w:r w:rsidRPr="007F0B59">
              <w:rPr>
                <w:rStyle w:val="SubtleEmphasis"/>
              </w:rPr>
              <w:fldChar w:fldCharType="end"/>
            </w:r>
            <w:r w:rsidRPr="007F0B59">
              <w:rPr>
                <w:rStyle w:val="SubtleEmphasis"/>
              </w:rPr>
              <w:t xml:space="preserve"> </w:t>
            </w:r>
            <w:r>
              <w:rPr>
                <w:rStyle w:val="SubtleEmphasis"/>
              </w:rPr>
              <w:t xml:space="preserve"> </w:t>
            </w:r>
            <w:r w:rsidRPr="007F0B59">
              <w:rPr>
                <w:rStyle w:val="SubtleEmphasis"/>
              </w:rPr>
              <w:t>Nei</w:t>
            </w:r>
          </w:p>
        </w:tc>
      </w:tr>
      <w:tr w:rsidR="002E79CA" w:rsidRPr="00EB4FA8" w14:paraId="73E3624B" w14:textId="77777777" w:rsidTr="00CA15E6">
        <w:trPr>
          <w:trHeight w:val="340"/>
        </w:trPr>
        <w:tc>
          <w:tcPr>
            <w:tcW w:w="2928" w:type="pct"/>
            <w:gridSpan w:val="15"/>
            <w:vAlign w:val="bottom"/>
          </w:tcPr>
          <w:p w14:paraId="545484FB" w14:textId="77777777" w:rsidR="002E79CA" w:rsidRDefault="002E79CA" w:rsidP="00CA15E6">
            <w:pPr>
              <w:pStyle w:val="Title"/>
              <w:rPr>
                <w:color w:val="auto"/>
                <w:sz w:val="20"/>
                <w:szCs w:val="20"/>
              </w:rPr>
            </w:pPr>
          </w:p>
          <w:p w14:paraId="4656ABD7" w14:textId="1413BD5E" w:rsidR="002E79CA" w:rsidRPr="00EB4FA8" w:rsidRDefault="002E79CA" w:rsidP="00CA15E6">
            <w:pPr>
              <w:pStyle w:val="Title"/>
              <w:rPr>
                <w:rStyle w:val="Strong"/>
                <w:color w:val="auto"/>
                <w:sz w:val="20"/>
              </w:rPr>
            </w:pPr>
            <w:r w:rsidRPr="00EB4FA8">
              <w:rPr>
                <w:color w:val="auto"/>
                <w:sz w:val="20"/>
                <w:szCs w:val="20"/>
              </w:rPr>
              <w:t>ÚTSENDING ÍTREKUNARBRÉFS</w:t>
            </w:r>
          </w:p>
        </w:tc>
        <w:tc>
          <w:tcPr>
            <w:tcW w:w="2072" w:type="pct"/>
            <w:gridSpan w:val="5"/>
            <w:vAlign w:val="bottom"/>
          </w:tcPr>
          <w:p w14:paraId="060B2050" w14:textId="77777777" w:rsidR="002E79CA" w:rsidRPr="00EB4FA8" w:rsidRDefault="002E79CA" w:rsidP="00CA15E6">
            <w:pPr>
              <w:pStyle w:val="Header"/>
              <w:rPr>
                <w:rStyle w:val="Strong"/>
                <w:sz w:val="20"/>
              </w:rPr>
            </w:pPr>
            <w:r w:rsidRPr="00EB4FA8">
              <w:rPr>
                <w:rStyle w:val="SubtleEmphasi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FA8">
              <w:rPr>
                <w:rStyle w:val="SubtleEmphasis"/>
              </w:rPr>
              <w:instrText xml:space="preserve"> FORMCHECKBOX </w:instrText>
            </w:r>
            <w:r w:rsidR="001478AC">
              <w:rPr>
                <w:rStyle w:val="SubtleEmphasis"/>
              </w:rPr>
            </w:r>
            <w:r w:rsidR="001478AC">
              <w:rPr>
                <w:rStyle w:val="SubtleEmphasis"/>
              </w:rPr>
              <w:fldChar w:fldCharType="separate"/>
            </w:r>
            <w:r w:rsidRPr="00EB4FA8">
              <w:rPr>
                <w:rStyle w:val="SubtleEmphasis"/>
              </w:rPr>
              <w:fldChar w:fldCharType="end"/>
            </w:r>
            <w:r w:rsidRPr="00EB4FA8">
              <w:rPr>
                <w:rStyle w:val="SubtleEmphasis"/>
              </w:rPr>
              <w:t xml:space="preserve">  Já    </w:t>
            </w:r>
            <w:r w:rsidRPr="00EB4FA8">
              <w:rPr>
                <w:rStyle w:val="SubtleEmphasi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FA8">
              <w:rPr>
                <w:rStyle w:val="SubtleEmphasis"/>
              </w:rPr>
              <w:instrText xml:space="preserve"> FORMCHECKBOX </w:instrText>
            </w:r>
            <w:r w:rsidR="001478AC">
              <w:rPr>
                <w:rStyle w:val="SubtleEmphasis"/>
              </w:rPr>
            </w:r>
            <w:r w:rsidR="001478AC">
              <w:rPr>
                <w:rStyle w:val="SubtleEmphasis"/>
              </w:rPr>
              <w:fldChar w:fldCharType="separate"/>
            </w:r>
            <w:r w:rsidRPr="00EB4FA8">
              <w:rPr>
                <w:rStyle w:val="SubtleEmphasis"/>
              </w:rPr>
              <w:fldChar w:fldCharType="end"/>
            </w:r>
            <w:r w:rsidRPr="00EB4FA8">
              <w:rPr>
                <w:rStyle w:val="SubtleEmphasis"/>
              </w:rPr>
              <w:t xml:space="preserve">  Nei</w:t>
            </w:r>
          </w:p>
        </w:tc>
      </w:tr>
      <w:tr w:rsidR="002E79CA" w:rsidRPr="00EB4FA8" w14:paraId="05EAB364" w14:textId="77777777" w:rsidTr="00CA15E6">
        <w:trPr>
          <w:trHeight w:val="454"/>
        </w:trPr>
        <w:tc>
          <w:tcPr>
            <w:tcW w:w="5000" w:type="pct"/>
            <w:gridSpan w:val="20"/>
            <w:vAlign w:val="bottom"/>
          </w:tcPr>
          <w:p w14:paraId="753ED127" w14:textId="77777777" w:rsidR="002E79CA" w:rsidRPr="00EB4FA8" w:rsidRDefault="002E79CA" w:rsidP="00CA15E6">
            <w:pPr>
              <w:pStyle w:val="Title"/>
              <w:rPr>
                <w:color w:val="auto"/>
                <w:sz w:val="20"/>
                <w:szCs w:val="20"/>
              </w:rPr>
            </w:pPr>
            <w:r w:rsidRPr="00EB4FA8">
              <w:rPr>
                <w:color w:val="auto"/>
                <w:sz w:val="20"/>
                <w:szCs w:val="20"/>
              </w:rPr>
              <w:t>Tegundir ítrekana</w:t>
            </w:r>
          </w:p>
        </w:tc>
      </w:tr>
      <w:tr w:rsidR="002E79CA" w:rsidRPr="007F0B59" w14:paraId="7A4B11E6" w14:textId="77777777" w:rsidTr="00CA15E6">
        <w:trPr>
          <w:trHeight w:val="340"/>
        </w:trPr>
        <w:tc>
          <w:tcPr>
            <w:tcW w:w="2928" w:type="pct"/>
            <w:gridSpan w:val="15"/>
            <w:vAlign w:val="bottom"/>
          </w:tcPr>
          <w:p w14:paraId="17F0BE4D" w14:textId="77777777" w:rsidR="002E79CA" w:rsidRPr="007F0B59" w:rsidRDefault="002E79CA" w:rsidP="00CA15E6">
            <w:pPr>
              <w:pStyle w:val="Header"/>
              <w:rPr>
                <w:rStyle w:val="SubtleEmphasis"/>
              </w:rPr>
            </w:pPr>
            <w:r w:rsidRPr="007F0B59">
              <w:rPr>
                <w:rStyle w:val="SubtleEmphasi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B59">
              <w:rPr>
                <w:rStyle w:val="SubtleEmphasis"/>
              </w:rPr>
              <w:instrText xml:space="preserve"> FORMCHECKBOX </w:instrText>
            </w:r>
            <w:r w:rsidR="001478AC">
              <w:rPr>
                <w:rStyle w:val="SubtleEmphasis"/>
              </w:rPr>
            </w:r>
            <w:r w:rsidR="001478AC">
              <w:rPr>
                <w:rStyle w:val="SubtleEmphasis"/>
              </w:rPr>
              <w:fldChar w:fldCharType="separate"/>
            </w:r>
            <w:r w:rsidRPr="007F0B59">
              <w:rPr>
                <w:rStyle w:val="SubtleEmphasis"/>
              </w:rPr>
              <w:fldChar w:fldCharType="end"/>
            </w:r>
            <w:r w:rsidRPr="007F0B59">
              <w:rPr>
                <w:rStyle w:val="SubtleEmphasis"/>
              </w:rPr>
              <w:t xml:space="preserve">  Ábending um ógreiddan greiðsluseðil</w:t>
            </w:r>
          </w:p>
        </w:tc>
        <w:tc>
          <w:tcPr>
            <w:tcW w:w="500" w:type="pct"/>
            <w:tcBorders>
              <w:bottom w:val="single" w:sz="2" w:space="0" w:color="auto"/>
            </w:tcBorders>
            <w:vAlign w:val="bottom"/>
          </w:tcPr>
          <w:p w14:paraId="09C14194" w14:textId="77777777" w:rsidR="002E79CA" w:rsidRPr="007F0B59" w:rsidRDefault="002E79CA" w:rsidP="00CA15E6">
            <w:pPr>
              <w:pStyle w:val="Header"/>
              <w:jc w:val="right"/>
              <w:rPr>
                <w:rStyle w:val="SubtleEmphasis"/>
              </w:rPr>
            </w:pPr>
            <w:r w:rsidRPr="007F0B59">
              <w:rPr>
                <w:rStyle w:val="SubtleEmphasi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F0B59">
              <w:rPr>
                <w:rStyle w:val="SubtleEmphasis"/>
              </w:rPr>
              <w:instrText xml:space="preserve"> FORMTEXT </w:instrText>
            </w:r>
            <w:r w:rsidRPr="007F0B59">
              <w:rPr>
                <w:rStyle w:val="SubtleEmphasis"/>
              </w:rPr>
            </w:r>
            <w:r w:rsidRPr="007F0B59">
              <w:rPr>
                <w:rStyle w:val="SubtleEmphasis"/>
              </w:rPr>
              <w:fldChar w:fldCharType="separate"/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fldChar w:fldCharType="end"/>
            </w:r>
          </w:p>
        </w:tc>
        <w:tc>
          <w:tcPr>
            <w:tcW w:w="1571" w:type="pct"/>
            <w:gridSpan w:val="4"/>
            <w:vAlign w:val="bottom"/>
          </w:tcPr>
          <w:p w14:paraId="55FD87AE" w14:textId="77777777" w:rsidR="002E79CA" w:rsidRPr="007F0B59" w:rsidRDefault="002E79CA" w:rsidP="00CA15E6">
            <w:pPr>
              <w:pStyle w:val="Header"/>
              <w:rPr>
                <w:rStyle w:val="SubtleEmphasis"/>
              </w:rPr>
            </w:pPr>
            <w:r w:rsidRPr="007F0B59">
              <w:rPr>
                <w:rStyle w:val="SubtleEmphasis"/>
              </w:rPr>
              <w:t>dögum eftir eindaga</w:t>
            </w:r>
          </w:p>
        </w:tc>
      </w:tr>
      <w:tr w:rsidR="002E79CA" w:rsidRPr="007F0B59" w14:paraId="3E7EB481" w14:textId="77777777" w:rsidTr="00CA15E6">
        <w:trPr>
          <w:trHeight w:val="340"/>
        </w:trPr>
        <w:tc>
          <w:tcPr>
            <w:tcW w:w="2928" w:type="pct"/>
            <w:gridSpan w:val="15"/>
            <w:vAlign w:val="bottom"/>
          </w:tcPr>
          <w:p w14:paraId="2CFA8FC7" w14:textId="77777777" w:rsidR="002E79CA" w:rsidRPr="007F0B59" w:rsidRDefault="002E79CA" w:rsidP="00CA15E6">
            <w:pPr>
              <w:pStyle w:val="Header"/>
              <w:rPr>
                <w:rStyle w:val="SubtleEmphasis"/>
              </w:rPr>
            </w:pPr>
            <w:r w:rsidRPr="007F0B59">
              <w:rPr>
                <w:rStyle w:val="SubtleEmphasi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B59">
              <w:rPr>
                <w:rStyle w:val="SubtleEmphasis"/>
              </w:rPr>
              <w:instrText xml:space="preserve"> FORMCHECKBOX </w:instrText>
            </w:r>
            <w:r w:rsidR="001478AC">
              <w:rPr>
                <w:rStyle w:val="SubtleEmphasis"/>
              </w:rPr>
            </w:r>
            <w:r w:rsidR="001478AC">
              <w:rPr>
                <w:rStyle w:val="SubtleEmphasis"/>
              </w:rPr>
              <w:fldChar w:fldCharType="separate"/>
            </w:r>
            <w:r w:rsidRPr="007F0B59">
              <w:rPr>
                <w:rStyle w:val="SubtleEmphasis"/>
              </w:rPr>
              <w:fldChar w:fldCharType="end"/>
            </w:r>
            <w:r w:rsidRPr="007F0B59">
              <w:rPr>
                <w:rStyle w:val="SubtleEmphasis"/>
              </w:rPr>
              <w:t xml:space="preserve">  Innheimtuviðvörun</w:t>
            </w:r>
          </w:p>
        </w:tc>
        <w:tc>
          <w:tcPr>
            <w:tcW w:w="500" w:type="pct"/>
            <w:tcBorders>
              <w:bottom w:val="single" w:sz="2" w:space="0" w:color="auto"/>
            </w:tcBorders>
            <w:vAlign w:val="bottom"/>
          </w:tcPr>
          <w:p w14:paraId="236A9C70" w14:textId="77777777" w:rsidR="002E79CA" w:rsidRPr="007F0B59" w:rsidRDefault="002E79CA" w:rsidP="00CA15E6">
            <w:pPr>
              <w:pStyle w:val="Header"/>
              <w:jc w:val="right"/>
              <w:rPr>
                <w:rStyle w:val="SubtleEmphasis"/>
              </w:rPr>
            </w:pPr>
            <w:r w:rsidRPr="007F0B59">
              <w:rPr>
                <w:rStyle w:val="SubtleEmphasi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F0B59">
              <w:rPr>
                <w:rStyle w:val="SubtleEmphasis"/>
              </w:rPr>
              <w:instrText xml:space="preserve"> FORMTEXT </w:instrText>
            </w:r>
            <w:r w:rsidRPr="007F0B59">
              <w:rPr>
                <w:rStyle w:val="SubtleEmphasis"/>
              </w:rPr>
            </w:r>
            <w:r w:rsidRPr="007F0B59">
              <w:rPr>
                <w:rStyle w:val="SubtleEmphasis"/>
              </w:rPr>
              <w:fldChar w:fldCharType="separate"/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fldChar w:fldCharType="end"/>
            </w:r>
          </w:p>
        </w:tc>
        <w:tc>
          <w:tcPr>
            <w:tcW w:w="1571" w:type="pct"/>
            <w:gridSpan w:val="4"/>
            <w:vAlign w:val="bottom"/>
          </w:tcPr>
          <w:p w14:paraId="4C0031AE" w14:textId="77777777" w:rsidR="002E79CA" w:rsidRPr="007F0B59" w:rsidRDefault="002E79CA" w:rsidP="00CA15E6">
            <w:pPr>
              <w:pStyle w:val="Header"/>
              <w:rPr>
                <w:rStyle w:val="SubtleEmphasis"/>
              </w:rPr>
            </w:pPr>
            <w:r w:rsidRPr="007F0B59">
              <w:rPr>
                <w:rStyle w:val="SubtleEmphasis"/>
              </w:rPr>
              <w:t>dögum eftir eindaga</w:t>
            </w:r>
          </w:p>
        </w:tc>
      </w:tr>
      <w:tr w:rsidR="00EB4FA8" w:rsidRPr="00EB4FA8" w14:paraId="44173EFD" w14:textId="77777777" w:rsidTr="00A215D0">
        <w:trPr>
          <w:trHeight w:val="454"/>
        </w:trPr>
        <w:tc>
          <w:tcPr>
            <w:tcW w:w="5000" w:type="pct"/>
            <w:gridSpan w:val="20"/>
            <w:vAlign w:val="bottom"/>
          </w:tcPr>
          <w:p w14:paraId="28363EE2" w14:textId="77777777" w:rsidR="00A215D0" w:rsidRPr="00EB4FA8" w:rsidRDefault="00A215D0" w:rsidP="00C657C4">
            <w:pPr>
              <w:pStyle w:val="Title"/>
              <w:rPr>
                <w:rStyle w:val="SubtleEmphasis"/>
                <w:rFonts w:asciiTheme="minorHAnsi" w:hAnsiTheme="minorHAnsi"/>
                <w:iCs w:val="0"/>
                <w:sz w:val="20"/>
                <w:szCs w:val="20"/>
              </w:rPr>
            </w:pPr>
            <w:r w:rsidRPr="00EB4FA8">
              <w:rPr>
                <w:rStyle w:val="SubtleEmphasis"/>
                <w:rFonts w:asciiTheme="minorHAnsi" w:hAnsiTheme="minorHAnsi"/>
                <w:iCs w:val="0"/>
                <w:sz w:val="20"/>
                <w:szCs w:val="20"/>
              </w:rPr>
              <w:t>VANSKILAGJALD*,**</w:t>
            </w:r>
          </w:p>
        </w:tc>
      </w:tr>
      <w:tr w:rsidR="00A215D0" w:rsidRPr="007F0B59" w14:paraId="29C366F2" w14:textId="77777777" w:rsidTr="003C5F4C">
        <w:trPr>
          <w:trHeight w:val="340"/>
        </w:trPr>
        <w:tc>
          <w:tcPr>
            <w:tcW w:w="701" w:type="pct"/>
            <w:gridSpan w:val="2"/>
            <w:vAlign w:val="bottom"/>
          </w:tcPr>
          <w:p w14:paraId="4AD85669" w14:textId="77777777" w:rsidR="00A215D0" w:rsidRPr="00720C55" w:rsidRDefault="00A215D0" w:rsidP="00C657C4">
            <w:pPr>
              <w:rPr>
                <w:rStyle w:val="SubtleEmphasis"/>
                <w:rFonts w:asciiTheme="minorHAnsi" w:hAnsiTheme="minorHAnsi"/>
                <w:iCs w:val="0"/>
                <w:szCs w:val="18"/>
              </w:rPr>
            </w:pPr>
            <w:r w:rsidRPr="00720C55">
              <w:rPr>
                <w:sz w:val="18"/>
                <w:szCs w:val="18"/>
              </w:rPr>
              <w:t xml:space="preserve">Vanskilagjald kr. </w:t>
            </w:r>
          </w:p>
        </w:tc>
        <w:tc>
          <w:tcPr>
            <w:tcW w:w="708" w:type="pct"/>
            <w:gridSpan w:val="2"/>
            <w:tcBorders>
              <w:bottom w:val="single" w:sz="2" w:space="0" w:color="auto"/>
            </w:tcBorders>
            <w:vAlign w:val="bottom"/>
          </w:tcPr>
          <w:p w14:paraId="6877E690" w14:textId="77777777" w:rsidR="00A215D0" w:rsidRPr="00720C55" w:rsidRDefault="00A215D0" w:rsidP="00C657C4">
            <w:pPr>
              <w:rPr>
                <w:rStyle w:val="SubtleEmphasis"/>
                <w:rFonts w:asciiTheme="minorHAnsi" w:hAnsiTheme="minorHAnsi"/>
                <w:iCs w:val="0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bookmarkStart w:id="12" w:name="Text3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715" w:type="pct"/>
            <w:gridSpan w:val="6"/>
            <w:vAlign w:val="bottom"/>
          </w:tcPr>
          <w:p w14:paraId="5AD51C25" w14:textId="77777777" w:rsidR="00A215D0" w:rsidRPr="00A215D0" w:rsidRDefault="00A215D0" w:rsidP="00C657C4">
            <w:pPr>
              <w:rPr>
                <w:rStyle w:val="SubtleEmphasis"/>
                <w:rFonts w:asciiTheme="minorHAnsi" w:hAnsiTheme="minorHAnsi"/>
                <w:iCs w:val="0"/>
                <w:szCs w:val="18"/>
                <w:highlight w:val="yellow"/>
              </w:rPr>
            </w:pPr>
            <w:r w:rsidRPr="0076506A">
              <w:rPr>
                <w:sz w:val="18"/>
                <w:szCs w:val="18"/>
              </w:rPr>
              <w:t>leggst við kröfu</w:t>
            </w:r>
          </w:p>
        </w:tc>
        <w:tc>
          <w:tcPr>
            <w:tcW w:w="501" w:type="pct"/>
            <w:gridSpan w:val="3"/>
            <w:tcBorders>
              <w:bottom w:val="single" w:sz="2" w:space="0" w:color="auto"/>
            </w:tcBorders>
            <w:vAlign w:val="bottom"/>
          </w:tcPr>
          <w:p w14:paraId="3CA59E9E" w14:textId="77777777" w:rsidR="00A215D0" w:rsidRPr="00A215D0" w:rsidRDefault="00A215D0" w:rsidP="00C657C4">
            <w:pPr>
              <w:rPr>
                <w:rStyle w:val="SubtleEmphasis"/>
                <w:rFonts w:asciiTheme="minorHAnsi" w:hAnsiTheme="minorHAnsi"/>
                <w:iCs w:val="0"/>
                <w:szCs w:val="18"/>
                <w:highlight w:val="yellow"/>
              </w:rPr>
            </w:pPr>
            <w:r w:rsidRPr="0076506A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3" w:name="Text36"/>
            <w:r w:rsidRPr="0076506A">
              <w:rPr>
                <w:sz w:val="18"/>
                <w:szCs w:val="18"/>
              </w:rPr>
              <w:instrText xml:space="preserve"> FORMTEXT </w:instrText>
            </w:r>
            <w:r w:rsidRPr="0076506A">
              <w:rPr>
                <w:sz w:val="18"/>
                <w:szCs w:val="18"/>
              </w:rPr>
            </w:r>
            <w:r w:rsidRPr="0076506A">
              <w:rPr>
                <w:sz w:val="18"/>
                <w:szCs w:val="18"/>
              </w:rPr>
              <w:fldChar w:fldCharType="separate"/>
            </w:r>
            <w:r w:rsidRPr="0076506A">
              <w:rPr>
                <w:noProof/>
                <w:sz w:val="18"/>
                <w:szCs w:val="18"/>
              </w:rPr>
              <w:t> </w:t>
            </w:r>
            <w:r w:rsidRPr="0076506A">
              <w:rPr>
                <w:noProof/>
                <w:sz w:val="18"/>
                <w:szCs w:val="18"/>
              </w:rPr>
              <w:t> </w:t>
            </w:r>
            <w:r w:rsidRPr="0076506A">
              <w:rPr>
                <w:noProof/>
                <w:sz w:val="18"/>
                <w:szCs w:val="18"/>
              </w:rPr>
              <w:t> </w:t>
            </w:r>
            <w:r w:rsidRPr="0076506A">
              <w:rPr>
                <w:noProof/>
                <w:sz w:val="18"/>
                <w:szCs w:val="18"/>
              </w:rPr>
              <w:t> </w:t>
            </w:r>
            <w:r w:rsidRPr="0076506A">
              <w:rPr>
                <w:noProof/>
                <w:sz w:val="18"/>
                <w:szCs w:val="18"/>
              </w:rPr>
              <w:t> </w:t>
            </w:r>
            <w:r w:rsidRPr="0076506A">
              <w:rPr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374" w:type="pct"/>
            <w:gridSpan w:val="7"/>
            <w:vAlign w:val="bottom"/>
          </w:tcPr>
          <w:p w14:paraId="38C2F1CF" w14:textId="77777777" w:rsidR="00A215D0" w:rsidRPr="00A215D0" w:rsidRDefault="00A215D0" w:rsidP="00C657C4">
            <w:pPr>
              <w:rPr>
                <w:rStyle w:val="SubtleEmphasis"/>
                <w:rFonts w:asciiTheme="minorHAnsi" w:hAnsiTheme="minorHAnsi"/>
                <w:iCs w:val="0"/>
                <w:szCs w:val="18"/>
                <w:highlight w:val="yellow"/>
              </w:rPr>
            </w:pPr>
            <w:r w:rsidRPr="0076506A">
              <w:rPr>
                <w:sz w:val="18"/>
                <w:szCs w:val="18"/>
              </w:rPr>
              <w:t>dögum eftir eindaga.</w:t>
            </w:r>
          </w:p>
        </w:tc>
      </w:tr>
      <w:tr w:rsidR="00A215D0" w:rsidRPr="007F0B59" w14:paraId="69C9A228" w14:textId="77777777" w:rsidTr="00A215D0">
        <w:trPr>
          <w:trHeight w:val="340"/>
        </w:trPr>
        <w:tc>
          <w:tcPr>
            <w:tcW w:w="5000" w:type="pct"/>
            <w:gridSpan w:val="20"/>
            <w:vAlign w:val="bottom"/>
          </w:tcPr>
          <w:p w14:paraId="48511619" w14:textId="77777777" w:rsidR="00A215D0" w:rsidRPr="0069070F" w:rsidRDefault="00A215D0" w:rsidP="00C657C4">
            <w:pPr>
              <w:jc w:val="both"/>
              <w:rPr>
                <w:rFonts w:ascii="Calibri" w:hAnsi="Calibri"/>
                <w:iCs/>
                <w:sz w:val="14"/>
              </w:rPr>
            </w:pPr>
            <w:r w:rsidRPr="00E94D61">
              <w:rPr>
                <w:rStyle w:val="SubtleEmphasis"/>
                <w:sz w:val="14"/>
              </w:rPr>
              <w:t>Vanskilagjald leggst á miðað við eindaga og er að hámarki 950 kr., sbr. innheimtulög nr. 95/2008 og reglugerð um hámarksfjárhæð innheimtukostnaðar o.fl. nr.37/2009.</w:t>
            </w:r>
          </w:p>
        </w:tc>
      </w:tr>
      <w:tr w:rsidR="00A215D0" w:rsidRPr="007F0B59" w14:paraId="0CDE53C6" w14:textId="77777777" w:rsidTr="00A215D0">
        <w:trPr>
          <w:trHeight w:val="340"/>
        </w:trPr>
        <w:tc>
          <w:tcPr>
            <w:tcW w:w="5000" w:type="pct"/>
            <w:gridSpan w:val="20"/>
            <w:vAlign w:val="bottom"/>
          </w:tcPr>
          <w:p w14:paraId="775EDA01" w14:textId="34E9648A" w:rsidR="00A215D0" w:rsidRPr="00E756EB" w:rsidRDefault="00A215D0" w:rsidP="00C657C4">
            <w:pPr>
              <w:rPr>
                <w:rStyle w:val="SubtleEmphasis"/>
                <w:rFonts w:asciiTheme="minorHAnsi" w:hAnsiTheme="minorHAnsi"/>
                <w:b/>
                <w:iCs w:val="0"/>
                <w:szCs w:val="18"/>
              </w:rPr>
            </w:pPr>
            <w:r w:rsidRPr="00E756EB">
              <w:rPr>
                <w:b/>
                <w:sz w:val="18"/>
                <w:szCs w:val="18"/>
              </w:rPr>
              <w:t>Ath.</w:t>
            </w:r>
            <w:r w:rsidR="002E79CA">
              <w:rPr>
                <w:b/>
                <w:sz w:val="18"/>
                <w:szCs w:val="18"/>
              </w:rPr>
              <w:t xml:space="preserve"> </w:t>
            </w:r>
            <w:r w:rsidR="002E79CA" w:rsidRPr="002E79CA">
              <w:rPr>
                <w:b/>
                <w:sz w:val="18"/>
                <w:szCs w:val="18"/>
              </w:rPr>
              <w:t>að einungis er hægt að bæta vanskilagjaldi við kröfu ef innheimtuviðvörun er send út samhliða</w:t>
            </w:r>
            <w:r w:rsidRPr="00E756EB">
              <w:rPr>
                <w:b/>
                <w:sz w:val="18"/>
                <w:szCs w:val="18"/>
              </w:rPr>
              <w:t>.</w:t>
            </w:r>
          </w:p>
        </w:tc>
      </w:tr>
      <w:tr w:rsidR="00A215D0" w:rsidRPr="00A215D0" w14:paraId="00DF6C79" w14:textId="77777777" w:rsidTr="003C5F4C">
        <w:trPr>
          <w:trHeight w:val="510"/>
        </w:trPr>
        <w:tc>
          <w:tcPr>
            <w:tcW w:w="2928" w:type="pct"/>
            <w:gridSpan w:val="15"/>
            <w:vAlign w:val="bottom"/>
          </w:tcPr>
          <w:p w14:paraId="326B9B59" w14:textId="70DF785C" w:rsidR="00A215D0" w:rsidRPr="0076506A" w:rsidRDefault="002E79CA" w:rsidP="002E79CA">
            <w:pPr>
              <w:pStyle w:val="Title"/>
              <w:rPr>
                <w:rStyle w:val="SubtleEmphasis"/>
              </w:rPr>
            </w:pPr>
            <w:r w:rsidRPr="00EB4FA8">
              <w:rPr>
                <w:rStyle w:val="SubtleEmphasis"/>
                <w:rFonts w:asciiTheme="minorHAnsi" w:hAnsiTheme="minorHAnsi"/>
                <w:iCs w:val="0"/>
                <w:sz w:val="20"/>
                <w:szCs w:val="20"/>
              </w:rPr>
              <w:t xml:space="preserve">DRÁTTARVEXTIR </w:t>
            </w:r>
            <w:r w:rsidRPr="002E79CA">
              <w:rPr>
                <w:rStyle w:val="SubtleEmphasis"/>
                <w:rFonts w:eastAsiaTheme="minorHAnsi" w:cstheme="minorBidi"/>
                <w:caps w:val="0"/>
                <w:spacing w:val="0"/>
                <w:kern w:val="0"/>
                <w:szCs w:val="24"/>
              </w:rPr>
              <w:t>(reiknast frá gjalddaga ef greitt er eftir eindaga)</w:t>
            </w:r>
          </w:p>
        </w:tc>
        <w:tc>
          <w:tcPr>
            <w:tcW w:w="2072" w:type="pct"/>
            <w:gridSpan w:val="5"/>
            <w:vAlign w:val="bottom"/>
          </w:tcPr>
          <w:p w14:paraId="65336CBD" w14:textId="571D6B9E" w:rsidR="00A215D0" w:rsidRPr="00A215D0" w:rsidRDefault="002E79CA" w:rsidP="00C657C4">
            <w:pPr>
              <w:pStyle w:val="Header"/>
              <w:rPr>
                <w:rStyle w:val="SubtleEmphasis"/>
                <w:highlight w:val="yellow"/>
              </w:rPr>
            </w:pPr>
            <w:r w:rsidRPr="00EB4FA8">
              <w:rPr>
                <w:rStyle w:val="SubtleEmphas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FA8">
              <w:rPr>
                <w:rStyle w:val="SubtleEmphasis"/>
              </w:rPr>
              <w:instrText xml:space="preserve"> FORMCHECKBOX </w:instrText>
            </w:r>
            <w:r w:rsidR="001478AC">
              <w:rPr>
                <w:rStyle w:val="SubtleEmphasis"/>
              </w:rPr>
            </w:r>
            <w:r w:rsidR="001478AC">
              <w:rPr>
                <w:rStyle w:val="SubtleEmphasis"/>
              </w:rPr>
              <w:fldChar w:fldCharType="separate"/>
            </w:r>
            <w:r w:rsidRPr="00EB4FA8">
              <w:rPr>
                <w:rStyle w:val="SubtleEmphasis"/>
              </w:rPr>
              <w:fldChar w:fldCharType="end"/>
            </w:r>
            <w:r w:rsidRPr="00EB4FA8">
              <w:rPr>
                <w:rStyle w:val="SubtleEmphasis"/>
              </w:rPr>
              <w:t xml:space="preserve">  Já    </w:t>
            </w:r>
            <w:r w:rsidRPr="00EB4FA8">
              <w:rPr>
                <w:rStyle w:val="SubtleEmphasi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FA8">
              <w:rPr>
                <w:rStyle w:val="SubtleEmphasis"/>
              </w:rPr>
              <w:instrText xml:space="preserve"> FORMCHECKBOX </w:instrText>
            </w:r>
            <w:r w:rsidR="001478AC">
              <w:rPr>
                <w:rStyle w:val="SubtleEmphasis"/>
              </w:rPr>
            </w:r>
            <w:r w:rsidR="001478AC">
              <w:rPr>
                <w:rStyle w:val="SubtleEmphasis"/>
              </w:rPr>
              <w:fldChar w:fldCharType="separate"/>
            </w:r>
            <w:r w:rsidRPr="00EB4FA8">
              <w:rPr>
                <w:rStyle w:val="SubtleEmphasis"/>
              </w:rPr>
              <w:fldChar w:fldCharType="end"/>
            </w:r>
            <w:r w:rsidRPr="00EB4FA8">
              <w:rPr>
                <w:rStyle w:val="SubtleEmphasis"/>
              </w:rPr>
              <w:t xml:space="preserve">  Nei</w:t>
            </w:r>
          </w:p>
        </w:tc>
      </w:tr>
      <w:bookmarkEnd w:id="6"/>
    </w:tbl>
    <w:p w14:paraId="5AB4F36B" w14:textId="77777777" w:rsidR="00A215D0" w:rsidRDefault="00A215D0" w:rsidP="00A215D0"/>
    <w:p w14:paraId="6AEB3EB0" w14:textId="77777777" w:rsidR="00A215D0" w:rsidRDefault="00A215D0" w:rsidP="00A215D0"/>
    <w:p w14:paraId="0F080A47" w14:textId="77777777" w:rsidR="00306A1B" w:rsidRDefault="00306A1B" w:rsidP="00306A1B">
      <w:pPr>
        <w:pStyle w:val="Header"/>
        <w:ind w:right="-526"/>
        <w:jc w:val="both"/>
        <w:rPr>
          <w:rStyle w:val="Emphasis"/>
          <w:i/>
        </w:rPr>
      </w:pPr>
      <w:r w:rsidRPr="00306A1B">
        <w:rPr>
          <w:rStyle w:val="Emphasis"/>
          <w:i/>
        </w:rPr>
        <w:t>** Innheimtulög nr. 95/2008</w:t>
      </w:r>
    </w:p>
    <w:p w14:paraId="0F080A48" w14:textId="77777777" w:rsidR="000B32D8" w:rsidRPr="00306A1B" w:rsidRDefault="000B32D8" w:rsidP="00306A1B">
      <w:pPr>
        <w:pStyle w:val="Header"/>
        <w:ind w:right="-526"/>
        <w:jc w:val="both"/>
        <w:rPr>
          <w:rStyle w:val="Emphasis"/>
          <w:i/>
        </w:rPr>
      </w:pPr>
      <w:r w:rsidRPr="00306A1B">
        <w:rPr>
          <w:rStyle w:val="Emphasis"/>
          <w:i/>
        </w:rPr>
        <w:t>***</w:t>
      </w:r>
      <w:r>
        <w:rPr>
          <w:rStyle w:val="Emphasis"/>
          <w:i/>
        </w:rPr>
        <w:t xml:space="preserve"> </w:t>
      </w:r>
      <w:hyperlink r:id="rId14" w:history="1">
        <w:r w:rsidRPr="000B32D8">
          <w:rPr>
            <w:rStyle w:val="Hyperlink"/>
            <w:i/>
            <w:sz w:val="16"/>
          </w:rPr>
          <w:t>Reglugerð um hámarksfjárhæð innheimtukostnaðar o.fl. nr. 37/2009</w:t>
        </w:r>
      </w:hyperlink>
    </w:p>
    <w:p w14:paraId="0F080A49" w14:textId="77777777" w:rsidR="00306A1B" w:rsidRPr="00306A1B" w:rsidRDefault="00306A1B" w:rsidP="00306A1B">
      <w:pPr>
        <w:pStyle w:val="Header"/>
        <w:rPr>
          <w:rStyle w:val="Strong"/>
          <w:sz w:val="8"/>
          <w:szCs w:val="8"/>
        </w:rPr>
      </w:pPr>
    </w:p>
    <w:p w14:paraId="0F080A4A" w14:textId="6299F651" w:rsidR="00306A1B" w:rsidRPr="00306A1B" w:rsidRDefault="00306A1B" w:rsidP="00306A1B">
      <w:pPr>
        <w:pStyle w:val="Header"/>
        <w:jc w:val="both"/>
        <w:rPr>
          <w:rStyle w:val="Emphasis"/>
          <w:i/>
        </w:rPr>
      </w:pPr>
      <w:r w:rsidRPr="00306A1B">
        <w:rPr>
          <w:rStyle w:val="Emphasis"/>
          <w:i/>
        </w:rPr>
        <w:t xml:space="preserve">Þjónustugjöld vegna innheimtuþjónustunnar eru skuldfærð af </w:t>
      </w:r>
      <w:r w:rsidR="00A215D0">
        <w:rPr>
          <w:rStyle w:val="Emphasis"/>
          <w:i/>
        </w:rPr>
        <w:t>skuldfærslu</w:t>
      </w:r>
      <w:r w:rsidRPr="00306A1B">
        <w:rPr>
          <w:rStyle w:val="Emphasis"/>
          <w:i/>
        </w:rPr>
        <w:t>reikningi 15. hvers mánaðar. Falli 15. dagur mánaðar á helgi eða lokaðan bankadag er þóknunin skuldfærð næsta virka dag á eftir.</w:t>
      </w:r>
    </w:p>
    <w:p w14:paraId="0F080A4B" w14:textId="77777777" w:rsidR="00306A1B" w:rsidRPr="00306A1B" w:rsidRDefault="00306A1B" w:rsidP="00306A1B">
      <w:pPr>
        <w:pStyle w:val="Header"/>
        <w:jc w:val="both"/>
        <w:rPr>
          <w:rStyle w:val="Emphasis"/>
          <w:i/>
        </w:rPr>
      </w:pPr>
      <w:r w:rsidRPr="00306A1B">
        <w:rPr>
          <w:rStyle w:val="Emphasis"/>
          <w:i/>
        </w:rPr>
        <w:t>Öllum breytingum verður að skila til bankans fyrir 18. hvers mánaðar.</w:t>
      </w:r>
    </w:p>
    <w:p w14:paraId="0F080A4C" w14:textId="77777777" w:rsidR="00306A1B" w:rsidRDefault="00306A1B" w:rsidP="00306A1B">
      <w:pPr>
        <w:pStyle w:val="Header"/>
        <w:jc w:val="both"/>
        <w:rPr>
          <w:rStyle w:val="SubtleEmphasis"/>
          <w:sz w:val="16"/>
          <w:szCs w:val="16"/>
        </w:rPr>
      </w:pPr>
    </w:p>
    <w:p w14:paraId="6A4ED85D" w14:textId="77777777" w:rsidR="00A215D0" w:rsidRDefault="00A215D0" w:rsidP="00A215D0">
      <w:pPr>
        <w:pStyle w:val="Header"/>
        <w:tabs>
          <w:tab w:val="clear" w:pos="4536"/>
          <w:tab w:val="clear" w:pos="9072"/>
        </w:tabs>
        <w:jc w:val="center"/>
        <w:rPr>
          <w:rStyle w:val="SubtleEmphasis"/>
        </w:rPr>
      </w:pPr>
      <w:r w:rsidRPr="00306A1B">
        <w:rPr>
          <w:rStyle w:val="Strong"/>
        </w:rPr>
        <w:t>Upphafsstafir viðskiptavinar</w:t>
      </w:r>
      <w:r>
        <w:rPr>
          <w:rStyle w:val="Strong"/>
        </w:rPr>
        <w:t xml:space="preserve">  ________</w:t>
      </w:r>
    </w:p>
    <w:p w14:paraId="41BBD319" w14:textId="6DCF47C4" w:rsidR="00A215D0" w:rsidRDefault="00A215D0">
      <w:pPr>
        <w:spacing w:after="200" w:line="276" w:lineRule="auto"/>
        <w:rPr>
          <w:rStyle w:val="SubtleEmphasis"/>
          <w:sz w:val="16"/>
          <w:szCs w:val="16"/>
        </w:rPr>
      </w:pPr>
      <w:r>
        <w:rPr>
          <w:rStyle w:val="SubtleEmphasis"/>
          <w:sz w:val="16"/>
          <w:szCs w:val="16"/>
        </w:rPr>
        <w:br w:type="page"/>
      </w: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EB4FA8" w:rsidRPr="00EB4FA8" w14:paraId="180207E9" w14:textId="77777777" w:rsidTr="00E34C35">
        <w:tc>
          <w:tcPr>
            <w:tcW w:w="3835" w:type="pct"/>
          </w:tcPr>
          <w:p w14:paraId="4300E8F0" w14:textId="77777777" w:rsidR="00EB4FA8" w:rsidRPr="00EB4FA8" w:rsidRDefault="00EB4FA8" w:rsidP="00E34C35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 w:rsidRPr="00EB4FA8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lastRenderedPageBreak/>
              <w:t>Samningur</w:t>
            </w:r>
          </w:p>
        </w:tc>
        <w:tc>
          <w:tcPr>
            <w:tcW w:w="1165" w:type="pct"/>
          </w:tcPr>
          <w:p w14:paraId="14F50D0A" w14:textId="77777777" w:rsidR="00EB4FA8" w:rsidRPr="00EB4FA8" w:rsidRDefault="00EB4FA8" w:rsidP="00E34C35">
            <w:pPr>
              <w:tabs>
                <w:tab w:val="left" w:pos="646"/>
              </w:tabs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EB4FA8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1312" behindDoc="1" locked="0" layoutInCell="1" allowOverlap="1" wp14:anchorId="4C7D7374" wp14:editId="03C31139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B4FA8" w:rsidRPr="00EB4FA8" w14:paraId="0158F361" w14:textId="77777777" w:rsidTr="00E34C35">
        <w:trPr>
          <w:trHeight w:val="397"/>
        </w:trPr>
        <w:tc>
          <w:tcPr>
            <w:tcW w:w="3835" w:type="pct"/>
            <w:vAlign w:val="center"/>
          </w:tcPr>
          <w:p w14:paraId="20F62FDE" w14:textId="77777777" w:rsidR="00EB4FA8" w:rsidRPr="00EB4FA8" w:rsidRDefault="00EB4FA8" w:rsidP="00E34C35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</w:pPr>
            <w:r w:rsidRPr="00EB4FA8"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>um innheimtuþjónustu húsfélaga</w:t>
            </w:r>
          </w:p>
        </w:tc>
        <w:tc>
          <w:tcPr>
            <w:tcW w:w="1165" w:type="pct"/>
            <w:vAlign w:val="bottom"/>
          </w:tcPr>
          <w:p w14:paraId="1F97104C" w14:textId="77777777" w:rsidR="00EB4FA8" w:rsidRPr="00EB4FA8" w:rsidRDefault="00EB4FA8" w:rsidP="00E34C35">
            <w:pPr>
              <w:jc w:val="right"/>
              <w:rPr>
                <w:rFonts w:ascii="Calibri" w:eastAsia="Calibri" w:hAnsi="Calibri" w:cs="Arial"/>
                <w:noProof/>
                <w:sz w:val="20"/>
                <w:szCs w:val="20"/>
                <w:lang w:eastAsia="is-IS"/>
              </w:rPr>
            </w:pPr>
          </w:p>
        </w:tc>
      </w:tr>
    </w:tbl>
    <w:p w14:paraId="13528754" w14:textId="77777777" w:rsidR="004B02D5" w:rsidRPr="00C819F8" w:rsidRDefault="004B02D5" w:rsidP="00306A1B">
      <w:pPr>
        <w:pStyle w:val="Title"/>
        <w:rPr>
          <w:rStyle w:val="SubtleEmphasis"/>
          <w:rFonts w:asciiTheme="minorHAnsi" w:hAnsiTheme="minorHAnsi"/>
          <w:iCs w:val="0"/>
          <w:sz w:val="16"/>
          <w:szCs w:val="16"/>
        </w:rPr>
      </w:pPr>
    </w:p>
    <w:p w14:paraId="0F080A4D" w14:textId="1346846A" w:rsidR="00306A1B" w:rsidRPr="00EB4FA8" w:rsidRDefault="00306A1B" w:rsidP="00306A1B">
      <w:pPr>
        <w:pStyle w:val="Title"/>
        <w:rPr>
          <w:rStyle w:val="SubtleEmphasis"/>
          <w:rFonts w:asciiTheme="minorHAnsi" w:hAnsiTheme="minorHAnsi"/>
          <w:iCs w:val="0"/>
          <w:sz w:val="20"/>
          <w:szCs w:val="20"/>
        </w:rPr>
      </w:pPr>
      <w:r w:rsidRPr="00EB4FA8">
        <w:rPr>
          <w:rStyle w:val="SubtleEmphasis"/>
          <w:rFonts w:asciiTheme="minorHAnsi" w:hAnsiTheme="minorHAnsi"/>
          <w:iCs w:val="0"/>
          <w:sz w:val="20"/>
          <w:szCs w:val="20"/>
        </w:rPr>
        <w:t>Þjónusta</w:t>
      </w:r>
    </w:p>
    <w:p w14:paraId="0F080A4E" w14:textId="77777777" w:rsidR="00306A1B" w:rsidRPr="00306A1B" w:rsidRDefault="00306A1B" w:rsidP="00306A1B">
      <w:pPr>
        <w:pStyle w:val="Header"/>
        <w:jc w:val="both"/>
        <w:rPr>
          <w:rStyle w:val="SubtleEmphasis"/>
        </w:rPr>
      </w:pPr>
      <w:r w:rsidRPr="00306A1B">
        <w:rPr>
          <w:rStyle w:val="SubtleEmphasis"/>
        </w:rPr>
        <w:t>Kröfuhafi getur nýtt sér Innheimtuþjónustu Arion banka til að innheimta kröfur með eftirfarandi hætti:</w:t>
      </w:r>
    </w:p>
    <w:p w14:paraId="0F080A4F" w14:textId="77777777" w:rsidR="00306A1B" w:rsidRPr="00306A1B" w:rsidRDefault="00306A1B" w:rsidP="00306A1B">
      <w:pPr>
        <w:pStyle w:val="Header"/>
        <w:jc w:val="both"/>
        <w:rPr>
          <w:rStyle w:val="SubtleEmphasis"/>
          <w:sz w:val="10"/>
          <w:szCs w:val="10"/>
        </w:rPr>
      </w:pPr>
    </w:p>
    <w:p w14:paraId="0F080A50" w14:textId="77777777" w:rsidR="00306A1B" w:rsidRPr="00306A1B" w:rsidRDefault="00306A1B" w:rsidP="003D2144">
      <w:pPr>
        <w:numPr>
          <w:ilvl w:val="0"/>
          <w:numId w:val="1"/>
        </w:numPr>
        <w:jc w:val="both"/>
        <w:rPr>
          <w:rStyle w:val="SubtleEmphasis"/>
        </w:rPr>
      </w:pPr>
      <w:r w:rsidRPr="00306A1B">
        <w:rPr>
          <w:rStyle w:val="SubtleEmphasis"/>
        </w:rPr>
        <w:t xml:space="preserve">Greiðsluseðill er sendur til greiðanda - greiðslulína er birt í netbanka. </w:t>
      </w:r>
    </w:p>
    <w:p w14:paraId="0F080A51" w14:textId="77777777" w:rsidR="00306A1B" w:rsidRPr="00306A1B" w:rsidRDefault="00306A1B" w:rsidP="003D2144">
      <w:pPr>
        <w:numPr>
          <w:ilvl w:val="0"/>
          <w:numId w:val="1"/>
        </w:numPr>
        <w:jc w:val="both"/>
        <w:rPr>
          <w:rStyle w:val="SubtleEmphasis"/>
        </w:rPr>
      </w:pPr>
      <w:r w:rsidRPr="00306A1B">
        <w:rPr>
          <w:rStyle w:val="SubtleEmphasis"/>
        </w:rPr>
        <w:t>Greiðslulína fyrir kröfu er einungis birt í netbanka en enginn greiðsluseðill er sendur. Óski húsfélagið eftir að sleppa útsendingu greiðsluseðla, þarf samþykki allra íbúðareiganda.</w:t>
      </w:r>
    </w:p>
    <w:p w14:paraId="0F080A52" w14:textId="77777777" w:rsidR="00306A1B" w:rsidRPr="00306A1B" w:rsidRDefault="00306A1B" w:rsidP="003D2144">
      <w:pPr>
        <w:numPr>
          <w:ilvl w:val="0"/>
          <w:numId w:val="1"/>
        </w:numPr>
        <w:jc w:val="both"/>
        <w:rPr>
          <w:rStyle w:val="SubtleEmphasis"/>
        </w:rPr>
      </w:pPr>
      <w:r w:rsidRPr="00306A1B">
        <w:rPr>
          <w:rStyle w:val="SubtleEmphasis"/>
        </w:rPr>
        <w:t>Kröfuhafi getur nýtt sér viðmót Netbankans Arion banka á vefsetri bankans - Innheimtukröfur - til að vinna með kröfur. Rafræn birting á greiðsluseðlum og reikningum er aukaþjónusta og fellur ekki undir samning þennan.</w:t>
      </w:r>
    </w:p>
    <w:p w14:paraId="0F080A53" w14:textId="77777777" w:rsidR="00306A1B" w:rsidRDefault="00306A1B" w:rsidP="003D2144">
      <w:pPr>
        <w:pStyle w:val="Header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Style w:val="SubtleEmphasis"/>
        </w:rPr>
      </w:pPr>
      <w:r w:rsidRPr="00306A1B">
        <w:rPr>
          <w:rStyle w:val="SubtleEmphasis"/>
        </w:rPr>
        <w:t xml:space="preserve">Bankinn sér um að skrifa út greiðsluseðla í lok hvers mánaðar fyrir húsgjöldum samkvæmt þeim upplýsingum sem húsfélagið veitir og samþykktar hafa verið á löglega boðuðum húsfundi. Gjaldkeri gefur upp fasta heildartölu húsgjalda og hvernig sú upphæð eigi að skiptast (jafnskipt/hlutfallsskipt). Einnig geta verið sérgjöld á hverjum greiðsluseðli ef innheimta þarf eitthvað sérstaklega. Dráttarvexti er hægt að reikna ef skuld er eigi greidd fyrir eindaga. </w:t>
      </w:r>
    </w:p>
    <w:p w14:paraId="0F080A54" w14:textId="77777777" w:rsidR="00306A1B" w:rsidRPr="00306A1B" w:rsidRDefault="00306A1B" w:rsidP="003D2144">
      <w:pPr>
        <w:pStyle w:val="Header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Style w:val="SubtleEmphasis"/>
        </w:rPr>
      </w:pPr>
      <w:r w:rsidRPr="00306A1B">
        <w:rPr>
          <w:rStyle w:val="SubtleEmphasis"/>
        </w:rPr>
        <w:t>Gjald fyrir þjónustu þessa fer eftir verðskrá bankans hverju sinni. Verðskrá bankans er aðgengileg á vefsetri hans. Gjaldkeri ábyrgist að innistæða á reikningnum sé næg hverju sinni fyrir þjónustugjöldunum.</w:t>
      </w:r>
    </w:p>
    <w:p w14:paraId="0F080A55" w14:textId="77777777" w:rsidR="00306A1B" w:rsidRPr="00306A1B" w:rsidRDefault="00306A1B" w:rsidP="003D2144">
      <w:pPr>
        <w:pStyle w:val="Header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Style w:val="SubtleEmphasis"/>
        </w:rPr>
      </w:pPr>
      <w:r w:rsidRPr="00306A1B">
        <w:rPr>
          <w:rStyle w:val="SubtleEmphasis"/>
        </w:rPr>
        <w:t xml:space="preserve">Þegar skipt er um gjaldkera hjá húsfélaginu, verður stjórn húsfélagsins að tilkynna bankanum það á þar til gerðum eyðublöðum. </w:t>
      </w:r>
    </w:p>
    <w:p w14:paraId="78C9EC8A" w14:textId="021B15A6" w:rsidR="00FE4B76" w:rsidRPr="00CA233E" w:rsidRDefault="00306A1B" w:rsidP="003D2144">
      <w:pPr>
        <w:pStyle w:val="Header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Verdana" w:hAnsi="Verdana"/>
          <w:sz w:val="16"/>
          <w:szCs w:val="16"/>
        </w:rPr>
      </w:pPr>
      <w:r w:rsidRPr="00306A1B">
        <w:rPr>
          <w:rStyle w:val="SubtleEmphasis"/>
        </w:rPr>
        <w:t>Stjórn húsfélags / gjaldkeri kynnir greiðendum sínum þær greiðsluleiðir sem í boði eru.</w:t>
      </w:r>
    </w:p>
    <w:p w14:paraId="0F080A5F" w14:textId="77777777" w:rsidR="00306A1B" w:rsidRPr="00C819F8" w:rsidRDefault="00306A1B" w:rsidP="00306A1B">
      <w:pPr>
        <w:pStyle w:val="Header"/>
        <w:rPr>
          <w:rFonts w:ascii="Verdana" w:hAnsi="Verdana"/>
          <w:sz w:val="12"/>
          <w:szCs w:val="12"/>
        </w:rPr>
      </w:pPr>
    </w:p>
    <w:p w14:paraId="0F080A60" w14:textId="77777777" w:rsidR="00306A1B" w:rsidRPr="00EB4FA8" w:rsidRDefault="00306A1B" w:rsidP="00306A1B">
      <w:pPr>
        <w:pStyle w:val="Title"/>
        <w:rPr>
          <w:color w:val="auto"/>
          <w:sz w:val="20"/>
          <w:szCs w:val="20"/>
        </w:rPr>
      </w:pPr>
      <w:r w:rsidRPr="00EB4FA8">
        <w:rPr>
          <w:color w:val="auto"/>
          <w:sz w:val="20"/>
          <w:szCs w:val="20"/>
        </w:rPr>
        <w:t>Skilmálar</w:t>
      </w:r>
    </w:p>
    <w:p w14:paraId="0F080A61" w14:textId="77777777" w:rsidR="00306A1B" w:rsidRPr="00A215D0" w:rsidRDefault="00306A1B" w:rsidP="003D2144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Style w:val="SubtleEmphasis"/>
          <w:sz w:val="16"/>
          <w:szCs w:val="16"/>
        </w:rPr>
      </w:pPr>
      <w:r w:rsidRPr="00A215D0">
        <w:rPr>
          <w:rStyle w:val="SubtleEmphasis"/>
          <w:sz w:val="16"/>
          <w:szCs w:val="16"/>
        </w:rPr>
        <w:t xml:space="preserve">Kröfuhafi/gjaldkeri ber alltaf ábyrgð á öllum upplýsingum um kröfur jafnvel þó að bankinn sjái um skráningu og stofnun kröfu. </w:t>
      </w:r>
    </w:p>
    <w:p w14:paraId="0F080A62" w14:textId="77777777" w:rsidR="00306A1B" w:rsidRPr="00A215D0" w:rsidRDefault="00306A1B" w:rsidP="003D2144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Style w:val="SubtleEmphasis"/>
          <w:sz w:val="16"/>
          <w:szCs w:val="16"/>
        </w:rPr>
      </w:pPr>
      <w:r w:rsidRPr="00A215D0">
        <w:rPr>
          <w:rStyle w:val="SubtleEmphasis"/>
          <w:sz w:val="16"/>
          <w:szCs w:val="16"/>
        </w:rPr>
        <w:t xml:space="preserve">Allar breytingar á stofnun, breytingu og niðurfellingu á kröfum eru á ábyrgð kröfuhafa. </w:t>
      </w:r>
    </w:p>
    <w:p w14:paraId="0F080A63" w14:textId="77777777" w:rsidR="00306A1B" w:rsidRPr="00A215D0" w:rsidRDefault="00306A1B" w:rsidP="003D2144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Style w:val="SubtleEmphasis"/>
          <w:sz w:val="16"/>
          <w:szCs w:val="16"/>
        </w:rPr>
      </w:pPr>
      <w:r w:rsidRPr="00A215D0">
        <w:rPr>
          <w:rStyle w:val="SubtleEmphasis"/>
          <w:sz w:val="16"/>
          <w:szCs w:val="16"/>
        </w:rPr>
        <w:t xml:space="preserve">Allar færslur sem framkvæmdar eru í Netbanka Arion banka og innheimtuþjónustu bankans eru á ábyrgð kröfuhafa/gjaldkera. </w:t>
      </w:r>
    </w:p>
    <w:p w14:paraId="0F080A64" w14:textId="77777777" w:rsidR="00306A1B" w:rsidRPr="00A215D0" w:rsidRDefault="00306A1B" w:rsidP="003D2144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Style w:val="SubtleEmphasis"/>
          <w:sz w:val="16"/>
          <w:szCs w:val="16"/>
        </w:rPr>
      </w:pPr>
      <w:r w:rsidRPr="00A215D0">
        <w:rPr>
          <w:rStyle w:val="SubtleEmphasis"/>
          <w:sz w:val="16"/>
          <w:szCs w:val="16"/>
        </w:rPr>
        <w:t xml:space="preserve">Kröfuhafi /gjaldkeri ábyrgist að kröfur sem hann stofnar eða lætur stofna séu réttmætar. Sé stofnað til kröfu eða krafna vegna reikninga skulu kröfurnar vera í samræmi við þá. </w:t>
      </w:r>
    </w:p>
    <w:p w14:paraId="0F080A65" w14:textId="77777777" w:rsidR="00306A1B" w:rsidRPr="00A215D0" w:rsidRDefault="00306A1B" w:rsidP="003D2144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Style w:val="SubtleEmphasis"/>
          <w:sz w:val="16"/>
          <w:szCs w:val="16"/>
        </w:rPr>
      </w:pPr>
      <w:r w:rsidRPr="00A215D0">
        <w:rPr>
          <w:rStyle w:val="SubtleEmphasis"/>
          <w:sz w:val="16"/>
          <w:szCs w:val="16"/>
        </w:rPr>
        <w:t xml:space="preserve">Kröfuhafi/gjaldkeri ber fulla ábyrgð á því að fylgikröfur við aðalkröfu, eins og til dæmis tilkynninga- og greiðslugjald (seðilgjald), vanskilakostnaður o.s.frv., séu í öllum tilfellum í samræmi við lög og reglur. </w:t>
      </w:r>
    </w:p>
    <w:p w14:paraId="0F080A66" w14:textId="77777777" w:rsidR="00306A1B" w:rsidRPr="00A215D0" w:rsidRDefault="00306A1B" w:rsidP="003D2144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Style w:val="SubtleEmphasis"/>
          <w:sz w:val="16"/>
          <w:szCs w:val="16"/>
        </w:rPr>
      </w:pPr>
      <w:r w:rsidRPr="00A215D0">
        <w:rPr>
          <w:rStyle w:val="SubtleEmphasis"/>
          <w:sz w:val="16"/>
          <w:szCs w:val="16"/>
        </w:rPr>
        <w:t xml:space="preserve">Kröfuhafi/gjaldkeri ber fulla ábyrgð á þeim innheimtuferli sem kröfur hans fara í, jafnvel þó að bankinn setji það upp fyrir kröfuhafa. </w:t>
      </w:r>
    </w:p>
    <w:p w14:paraId="0F080A67" w14:textId="77777777" w:rsidR="00306A1B" w:rsidRPr="00A215D0" w:rsidRDefault="00306A1B" w:rsidP="003D2144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Style w:val="SubtleEmphasis"/>
          <w:sz w:val="16"/>
          <w:szCs w:val="16"/>
        </w:rPr>
      </w:pPr>
      <w:r w:rsidRPr="00A215D0">
        <w:rPr>
          <w:rStyle w:val="SubtleEmphasis"/>
          <w:sz w:val="16"/>
          <w:szCs w:val="16"/>
        </w:rPr>
        <w:t xml:space="preserve">Kröfuhafa/gjaldkera ber samkvæmt innheimtulögum og reglugerð um hámarksfjárhæð innheimtukostnaðar skylda til að senda innheimtuviðvörun á greiðanda kröfunnar. Kröfuhafi ber fulla ábyrgð á því að innheimtuviðvörunin komist til skila til greiðanda þó að bankinn sjái um prentun og póstsendingu hennar. </w:t>
      </w:r>
    </w:p>
    <w:p w14:paraId="0F080A68" w14:textId="77777777" w:rsidR="00306A1B" w:rsidRPr="00A215D0" w:rsidRDefault="00306A1B" w:rsidP="003D2144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Style w:val="SubtleEmphasis"/>
          <w:sz w:val="16"/>
          <w:szCs w:val="16"/>
        </w:rPr>
      </w:pPr>
      <w:r w:rsidRPr="00A215D0">
        <w:rPr>
          <w:rStyle w:val="SubtleEmphasis"/>
          <w:sz w:val="16"/>
          <w:szCs w:val="16"/>
        </w:rPr>
        <w:t xml:space="preserve">Kröfuhafi/gjaldkeri staðfestir að hann hefur kynnt sér </w:t>
      </w:r>
      <w:hyperlink r:id="rId15" w:history="1">
        <w:r w:rsidRPr="00A215D0">
          <w:rPr>
            <w:rStyle w:val="SubtleEmphasis"/>
            <w:sz w:val="16"/>
            <w:szCs w:val="16"/>
          </w:rPr>
          <w:t>tilmæli viðskiptaráðherra til fjármálafyrirtækja um seðilgjöld frá 19. febrúar 2008</w:t>
        </w:r>
      </w:hyperlink>
      <w:r w:rsidRPr="00A215D0">
        <w:rPr>
          <w:rStyle w:val="SubtleEmphasis"/>
          <w:sz w:val="16"/>
          <w:szCs w:val="16"/>
        </w:rPr>
        <w:t xml:space="preserve">, </w:t>
      </w:r>
      <w:hyperlink r:id="rId16" w:tgtFrame="_blank" w:history="1">
        <w:r w:rsidRPr="00A215D0">
          <w:rPr>
            <w:rStyle w:val="SubtleEmphasis"/>
            <w:sz w:val="16"/>
            <w:szCs w:val="16"/>
          </w:rPr>
          <w:t xml:space="preserve">innheimtulög nr. 95/2008 </w:t>
        </w:r>
      </w:hyperlink>
      <w:r w:rsidRPr="00A215D0">
        <w:rPr>
          <w:rStyle w:val="SubtleEmphasis"/>
          <w:sz w:val="16"/>
          <w:szCs w:val="16"/>
        </w:rPr>
        <w:t xml:space="preserve"> og reglugerð um hámarksfjárhæð </w:t>
      </w:r>
      <w:hyperlink r:id="rId17" w:tgtFrame="_blank" w:history="1">
        <w:r w:rsidRPr="00A215D0">
          <w:rPr>
            <w:rStyle w:val="SubtleEmphasis"/>
            <w:sz w:val="16"/>
            <w:szCs w:val="16"/>
          </w:rPr>
          <w:t>innheimtukostnaðar nr. 37/2009</w:t>
        </w:r>
      </w:hyperlink>
      <w:r w:rsidRPr="00A215D0">
        <w:rPr>
          <w:rStyle w:val="SubtleEmphasis"/>
          <w:sz w:val="16"/>
          <w:szCs w:val="16"/>
        </w:rPr>
        <w:t xml:space="preserve">. Hann ábyrgist og staðfestir að innheimta á hans vegum sé í fullu samræmi við fyrrgreind tilmæli, reglugerð og lög. </w:t>
      </w:r>
    </w:p>
    <w:p w14:paraId="0F080A69" w14:textId="77777777" w:rsidR="00306A1B" w:rsidRPr="00A215D0" w:rsidRDefault="00306A1B" w:rsidP="003D2144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Style w:val="SubtleEmphasis"/>
          <w:sz w:val="16"/>
          <w:szCs w:val="16"/>
        </w:rPr>
      </w:pPr>
      <w:r w:rsidRPr="00A215D0">
        <w:rPr>
          <w:rStyle w:val="SubtleEmphasis"/>
          <w:sz w:val="16"/>
          <w:szCs w:val="16"/>
        </w:rPr>
        <w:t>Bankinn áskilur sér rétt til að fella niður eða breyta fyrirvaralaust kröfum eða innheimtuferlum sem eru að mati hans ekki réttmætar eða í ósamræmi við samning þennan,</w:t>
      </w:r>
      <w:hyperlink r:id="rId18" w:history="1">
        <w:r w:rsidRPr="00A215D0">
          <w:rPr>
            <w:rStyle w:val="SubtleEmphasis"/>
            <w:sz w:val="16"/>
            <w:szCs w:val="16"/>
          </w:rPr>
          <w:t xml:space="preserve"> tilmæli viðskiptaráðherra til fjármálafyrirtækja um seðilgjöld frá 19. febrúar 2008 </w:t>
        </w:r>
      </w:hyperlink>
      <w:r w:rsidRPr="00A215D0">
        <w:rPr>
          <w:rStyle w:val="SubtleEmphasis"/>
          <w:sz w:val="16"/>
          <w:szCs w:val="16"/>
        </w:rPr>
        <w:t>,</w:t>
      </w:r>
      <w:hyperlink r:id="rId19" w:tgtFrame="_blank" w:history="1">
        <w:r w:rsidRPr="00A215D0">
          <w:rPr>
            <w:rStyle w:val="SubtleEmphasis"/>
            <w:sz w:val="16"/>
            <w:szCs w:val="16"/>
          </w:rPr>
          <w:t xml:space="preserve"> innheimtulög nr. 95/2008 </w:t>
        </w:r>
      </w:hyperlink>
      <w:r w:rsidRPr="00A215D0">
        <w:rPr>
          <w:rStyle w:val="SubtleEmphasis"/>
          <w:sz w:val="16"/>
          <w:szCs w:val="16"/>
        </w:rPr>
        <w:t xml:space="preserve">eða reglugerð um </w:t>
      </w:r>
      <w:hyperlink r:id="rId20" w:tgtFrame="_blank" w:history="1">
        <w:r w:rsidRPr="00A215D0">
          <w:rPr>
            <w:rStyle w:val="SubtleEmphasis"/>
            <w:sz w:val="16"/>
            <w:szCs w:val="16"/>
          </w:rPr>
          <w:t xml:space="preserve">hámarksfjárhæð innheimtukostnaðar nr. 37/2009 </w:t>
        </w:r>
      </w:hyperlink>
      <w:r w:rsidRPr="00A215D0">
        <w:rPr>
          <w:rStyle w:val="SubtleEmphasis"/>
          <w:sz w:val="16"/>
          <w:szCs w:val="16"/>
        </w:rPr>
        <w:t xml:space="preserve">. </w:t>
      </w:r>
    </w:p>
    <w:p w14:paraId="0F080A6A" w14:textId="77777777" w:rsidR="00306A1B" w:rsidRDefault="00306A1B" w:rsidP="003D2144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Style w:val="SubtleEmphasis"/>
          <w:sz w:val="16"/>
          <w:szCs w:val="16"/>
        </w:rPr>
      </w:pPr>
      <w:r w:rsidRPr="00A215D0">
        <w:rPr>
          <w:rStyle w:val="SubtleEmphasis"/>
          <w:sz w:val="16"/>
          <w:szCs w:val="16"/>
        </w:rPr>
        <w:t xml:space="preserve">Bankinn ber ekki ábyrgð á því ef ekki er hægt að senda út greiðsluseðil eða skuldfæra reikning vegna kröfu með nægilegum fyrirvara fyrir eindaga vegna þess að krafa hefur verið stofnuð of seint. </w:t>
      </w:r>
    </w:p>
    <w:p w14:paraId="08E293BA" w14:textId="7C1FFD61" w:rsidR="00400ED8" w:rsidRPr="00400ED8" w:rsidRDefault="00400ED8" w:rsidP="003D2144">
      <w:pPr>
        <w:pStyle w:val="ListParagraph"/>
        <w:numPr>
          <w:ilvl w:val="0"/>
          <w:numId w:val="2"/>
        </w:numPr>
        <w:jc w:val="both"/>
        <w:rPr>
          <w:rStyle w:val="SubtleEmphasis"/>
          <w:sz w:val="16"/>
          <w:szCs w:val="16"/>
        </w:rPr>
      </w:pPr>
      <w:r w:rsidRPr="00400ED8">
        <w:rPr>
          <w:rStyle w:val="SubtleEmphasis"/>
          <w:sz w:val="16"/>
          <w:szCs w:val="16"/>
        </w:rPr>
        <w:t>Bankinn áskilur sér allan rétt til að: a)  ákvarða einhliða þá þjónustu sem kerfið veitir á hverjum tíma og auka hana eða minnka,  b) rjúfa aðgang að upplýsingum um stundarsakir fyrirvaralaust og án tilkynningar, ef þörf krefur vegna uppfærslu skráa, breytinga kerfisins o.þ.h.</w:t>
      </w:r>
    </w:p>
    <w:p w14:paraId="0F080A6B" w14:textId="77777777" w:rsidR="00306A1B" w:rsidRPr="00A215D0" w:rsidRDefault="00306A1B" w:rsidP="003D2144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Style w:val="SubtleEmphasis"/>
          <w:sz w:val="16"/>
          <w:szCs w:val="16"/>
        </w:rPr>
      </w:pPr>
      <w:r w:rsidRPr="00A215D0">
        <w:rPr>
          <w:rStyle w:val="SubtleEmphasis"/>
          <w:sz w:val="16"/>
          <w:szCs w:val="16"/>
        </w:rPr>
        <w:t xml:space="preserve">Bankinn er aldrei aðili að eða ber neina ábyrgð á deilum á milli kröfuhafa og greiðanda. </w:t>
      </w:r>
    </w:p>
    <w:p w14:paraId="0F080A6C" w14:textId="77777777" w:rsidR="00306A1B" w:rsidRPr="00A215D0" w:rsidRDefault="00306A1B" w:rsidP="003D2144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Style w:val="SubtleEmphasis"/>
          <w:sz w:val="16"/>
          <w:szCs w:val="16"/>
        </w:rPr>
      </w:pPr>
      <w:r w:rsidRPr="00A215D0">
        <w:rPr>
          <w:rStyle w:val="SubtleEmphasis"/>
          <w:sz w:val="16"/>
          <w:szCs w:val="16"/>
        </w:rPr>
        <w:t>Bankinn er ekki ábyrgur vegna tjóns sem verður vegna aðstæðna eða atburða sem hann hefur ekki á valdi sínu, svo sem verkföllum, náttúruhamförum, eldsvoða, truflun á orkuveitum, fjarskiptum eða samgöngum, stjórnvaldsaðgerðum, hryðjuverkum, aðgerðum þriðja aðila og öðrum aðgerðum.</w:t>
      </w:r>
    </w:p>
    <w:p w14:paraId="0F080A6D" w14:textId="77777777" w:rsidR="00306A1B" w:rsidRPr="00A215D0" w:rsidRDefault="00306A1B" w:rsidP="003D2144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Style w:val="SubtleEmphasis"/>
          <w:sz w:val="16"/>
          <w:szCs w:val="16"/>
        </w:rPr>
      </w:pPr>
      <w:r w:rsidRPr="00A215D0">
        <w:rPr>
          <w:rStyle w:val="SubtleEmphasis"/>
          <w:sz w:val="16"/>
          <w:szCs w:val="16"/>
        </w:rPr>
        <w:t xml:space="preserve">Samningurinn er í gildi þar til að honum er sagt upp. Samningurinn er uppsegjanlegur af hálfu beggja aðila með eins mánaðar fyrirvara. Tilkynning um uppsögn skal send aðilum með sannanlegum hætti. </w:t>
      </w:r>
    </w:p>
    <w:p w14:paraId="0F080A6E" w14:textId="77777777" w:rsidR="00306A1B" w:rsidRPr="00A215D0" w:rsidRDefault="00306A1B" w:rsidP="003D2144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Style w:val="SubtleEmphasis"/>
          <w:sz w:val="16"/>
          <w:szCs w:val="16"/>
        </w:rPr>
      </w:pPr>
      <w:r w:rsidRPr="00A215D0">
        <w:rPr>
          <w:rStyle w:val="SubtleEmphasis"/>
          <w:sz w:val="16"/>
          <w:szCs w:val="16"/>
        </w:rPr>
        <w:t xml:space="preserve">Hvorum samningsaðila um sig er heimilt að rifta samningi þessum án fyrirvara sé um vanefnd að ræða. Það teljast t.d. vanefndir á samningi þessum ef samningsaðilar brjóta gegn skuldbindingum sínum samkvæmt samningi þessum. Jafnframt telst það til vanefnda ef gert er árangurslaust fjárnám hjá kröfuhafa, óskað er nauðungarsölu á eignum hans eða ef bú kröfuhafa er tekið til gjaldþrotaskipta. </w:t>
      </w:r>
    </w:p>
    <w:p w14:paraId="6C76E688" w14:textId="77777777" w:rsidR="00576AC8" w:rsidRPr="00576AC8" w:rsidRDefault="00306A1B" w:rsidP="003D2144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Calibri" w:hAnsi="Calibri"/>
          <w:iCs/>
          <w:sz w:val="16"/>
          <w:szCs w:val="16"/>
        </w:rPr>
      </w:pPr>
      <w:r w:rsidRPr="00576AC8">
        <w:rPr>
          <w:rStyle w:val="SubtleEmphasis"/>
          <w:sz w:val="16"/>
          <w:szCs w:val="16"/>
        </w:rPr>
        <w:t>Verði samningnum sagt upp</w:t>
      </w:r>
      <w:r w:rsidR="00576AC8" w:rsidRPr="00576AC8">
        <w:rPr>
          <w:rStyle w:val="SubtleEmphasis"/>
          <w:sz w:val="16"/>
          <w:szCs w:val="16"/>
        </w:rPr>
        <w:t xml:space="preserve">, </w:t>
      </w:r>
      <w:r w:rsidRPr="00576AC8">
        <w:rPr>
          <w:rStyle w:val="SubtleEmphasis"/>
          <w:sz w:val="16"/>
          <w:szCs w:val="16"/>
        </w:rPr>
        <w:t xml:space="preserve">honum rift </w:t>
      </w:r>
      <w:r w:rsidR="00576AC8" w:rsidRPr="00576AC8">
        <w:rPr>
          <w:rStyle w:val="SubtleEmphasis"/>
          <w:sz w:val="16"/>
          <w:szCs w:val="16"/>
        </w:rPr>
        <w:t xml:space="preserve">eða felldur niður einhliða </w:t>
      </w:r>
      <w:r w:rsidRPr="00576AC8">
        <w:rPr>
          <w:rStyle w:val="SubtleEmphasis"/>
          <w:sz w:val="16"/>
          <w:szCs w:val="16"/>
        </w:rPr>
        <w:t>skal ekki stofna nýjar kröfur í innheimtuþjónustu bankans</w:t>
      </w:r>
      <w:r w:rsidR="00576AC8" w:rsidRPr="00576AC8">
        <w:rPr>
          <w:rStyle w:val="SubtleEmphasis"/>
          <w:sz w:val="16"/>
          <w:szCs w:val="16"/>
        </w:rPr>
        <w:t xml:space="preserve">. </w:t>
      </w:r>
      <w:r w:rsidR="00576AC8">
        <w:rPr>
          <w:sz w:val="16"/>
          <w:szCs w:val="16"/>
        </w:rPr>
        <w:t>Þær kröfur sem eru í Innheimtuþjónustu við uppsögn skulu felldar niður að liðnum uppsagnarfresti en verði samningnum rift eða hann felldur niður eru kröfur felldar niður án fyrirvara.</w:t>
      </w:r>
    </w:p>
    <w:p w14:paraId="5AA10F09" w14:textId="655AEE5A" w:rsidR="00400ED8" w:rsidRPr="00576AC8" w:rsidRDefault="00400ED8" w:rsidP="003D2144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Style w:val="SubtleEmphasis"/>
          <w:sz w:val="16"/>
          <w:szCs w:val="16"/>
        </w:rPr>
      </w:pPr>
      <w:r w:rsidRPr="00576AC8">
        <w:rPr>
          <w:rStyle w:val="SubtleEmphasis"/>
          <w:sz w:val="16"/>
          <w:szCs w:val="16"/>
        </w:rPr>
        <w:t xml:space="preserve">Bankinn áskilur sér rétt til að fella samning þennan niður, einhliða og án fyrirvara, sé grunur á að innheimtukerfi bankans sé notað í tengslum við peningaþvætti, fjármögnun hryðjuverka eða greiðslur samræmast ekki, að mati bankans lögum, reglum og góðum viðskiptaháttum. </w:t>
      </w:r>
      <w:r w:rsidR="00576AC8" w:rsidRPr="00576AC8">
        <w:rPr>
          <w:sz w:val="16"/>
          <w:szCs w:val="16"/>
        </w:rPr>
        <w:t>Það sama gildir ef bankinn segir upp viðskiptasambandi bankans og kröfuhafa í kjölfar endurmats á áhættu tengdu viðskiptasambandinu.</w:t>
      </w:r>
    </w:p>
    <w:p w14:paraId="6E6BDDFA" w14:textId="711219D3" w:rsidR="00615F74" w:rsidRPr="00615F74" w:rsidRDefault="00615F74" w:rsidP="003D2144">
      <w:pPr>
        <w:pStyle w:val="ListParagraph"/>
        <w:numPr>
          <w:ilvl w:val="0"/>
          <w:numId w:val="2"/>
        </w:numPr>
        <w:jc w:val="both"/>
        <w:rPr>
          <w:rStyle w:val="SubtleEmphasis"/>
          <w:sz w:val="16"/>
          <w:szCs w:val="16"/>
        </w:rPr>
      </w:pPr>
      <w:r w:rsidRPr="00615F74">
        <w:rPr>
          <w:rStyle w:val="SubtleEmphasis"/>
          <w:sz w:val="16"/>
          <w:szCs w:val="16"/>
        </w:rPr>
        <w:t>Bankinn áskilur sér rétt til að fella skilmála þessa úr gildi, bæta við þá eða breyta hvenær sem er.</w:t>
      </w:r>
    </w:p>
    <w:p w14:paraId="14B47225" w14:textId="641A3FDE" w:rsidR="00615F74" w:rsidRPr="00A215D0" w:rsidRDefault="00306A1B" w:rsidP="003D2144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Style w:val="SubtleEmphasis"/>
          <w:sz w:val="16"/>
          <w:szCs w:val="16"/>
        </w:rPr>
      </w:pPr>
      <w:r w:rsidRPr="00A215D0">
        <w:rPr>
          <w:rStyle w:val="SubtleEmphasis"/>
          <w:sz w:val="16"/>
          <w:szCs w:val="16"/>
        </w:rPr>
        <w:t>Samningur þessi skal gerður í tveimur samhljóða eintökum og heldur hvor aðili sínu eintaki.</w:t>
      </w:r>
    </w:p>
    <w:p w14:paraId="0F080A72" w14:textId="5E111B30" w:rsidR="00306A1B" w:rsidRPr="00306A1B" w:rsidRDefault="00306A1B" w:rsidP="003D2144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Style w:val="SubtleEmphasis"/>
        </w:rPr>
      </w:pPr>
      <w:r w:rsidRPr="00615F74">
        <w:rPr>
          <w:rStyle w:val="SubtleEmphasis"/>
          <w:sz w:val="16"/>
          <w:szCs w:val="16"/>
        </w:rPr>
        <w:t>Rísi mál út af samningi þessum skal reka það fyrir Héraðsdómi Reykjavíkur.</w:t>
      </w:r>
    </w:p>
    <w:p w14:paraId="0F080A74" w14:textId="77777777" w:rsidR="00306A1B" w:rsidRPr="00C819F8" w:rsidRDefault="00306A1B" w:rsidP="00306A1B">
      <w:pPr>
        <w:pStyle w:val="Header"/>
        <w:ind w:right="-526"/>
        <w:rPr>
          <w:rStyle w:val="SubtleEmphasis"/>
          <w:sz w:val="16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91"/>
        <w:gridCol w:w="283"/>
        <w:gridCol w:w="4790"/>
      </w:tblGrid>
      <w:tr w:rsidR="00306A1B" w:rsidRPr="00306A1B" w14:paraId="0F080A78" w14:textId="77777777" w:rsidTr="00FD7B9F">
        <w:tc>
          <w:tcPr>
            <w:tcW w:w="2428" w:type="pct"/>
          </w:tcPr>
          <w:p w14:paraId="0F080A75" w14:textId="77777777" w:rsidR="00306A1B" w:rsidRPr="00306A1B" w:rsidRDefault="00306A1B" w:rsidP="00FD7B9F">
            <w:pPr>
              <w:pStyle w:val="Header"/>
              <w:ind w:right="-526"/>
              <w:rPr>
                <w:rStyle w:val="SubtleEmphasis"/>
              </w:rPr>
            </w:pPr>
          </w:p>
        </w:tc>
        <w:tc>
          <w:tcPr>
            <w:tcW w:w="143" w:type="pct"/>
          </w:tcPr>
          <w:p w14:paraId="0F080A76" w14:textId="77777777" w:rsidR="00306A1B" w:rsidRPr="00306A1B" w:rsidRDefault="00306A1B" w:rsidP="00FD7B9F">
            <w:pPr>
              <w:pStyle w:val="Header"/>
              <w:ind w:right="-526"/>
              <w:rPr>
                <w:rStyle w:val="SubtleEmphasis"/>
              </w:rPr>
            </w:pPr>
          </w:p>
        </w:tc>
        <w:tc>
          <w:tcPr>
            <w:tcW w:w="2428" w:type="pct"/>
            <w:tcBorders>
              <w:bottom w:val="single" w:sz="2" w:space="0" w:color="auto"/>
            </w:tcBorders>
          </w:tcPr>
          <w:p w14:paraId="0F080A77" w14:textId="77777777" w:rsidR="00306A1B" w:rsidRPr="00306A1B" w:rsidRDefault="00306A1B" w:rsidP="00FD7B9F">
            <w:pPr>
              <w:pStyle w:val="Header"/>
              <w:ind w:right="-526"/>
              <w:rPr>
                <w:rStyle w:val="SubtleEmphasis"/>
              </w:rPr>
            </w:pPr>
            <w:r w:rsidRPr="00306A1B">
              <w:rPr>
                <w:rStyle w:val="SubtleEmphasi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4" w:name="Text5"/>
            <w:r w:rsidRPr="00306A1B">
              <w:rPr>
                <w:rStyle w:val="SubtleEmphasis"/>
              </w:rPr>
              <w:instrText xml:space="preserve"> FORMTEXT </w:instrText>
            </w:r>
            <w:r w:rsidRPr="00306A1B">
              <w:rPr>
                <w:rStyle w:val="SubtleEmphasis"/>
              </w:rPr>
            </w:r>
            <w:r w:rsidRPr="00306A1B">
              <w:rPr>
                <w:rStyle w:val="SubtleEmphasis"/>
              </w:rPr>
              <w:fldChar w:fldCharType="separate"/>
            </w:r>
            <w:r w:rsidRPr="00306A1B">
              <w:rPr>
                <w:rStyle w:val="SubtleEmphasis"/>
              </w:rPr>
              <w:t> </w:t>
            </w:r>
            <w:r w:rsidRPr="00306A1B">
              <w:rPr>
                <w:rStyle w:val="SubtleEmphasis"/>
              </w:rPr>
              <w:t> </w:t>
            </w:r>
            <w:r w:rsidRPr="00306A1B">
              <w:rPr>
                <w:rStyle w:val="SubtleEmphasis"/>
              </w:rPr>
              <w:t> </w:t>
            </w:r>
            <w:r w:rsidRPr="00306A1B">
              <w:rPr>
                <w:rStyle w:val="SubtleEmphasis"/>
              </w:rPr>
              <w:t> </w:t>
            </w:r>
            <w:r w:rsidRPr="00306A1B">
              <w:rPr>
                <w:rStyle w:val="SubtleEmphasis"/>
              </w:rPr>
              <w:t> </w:t>
            </w:r>
            <w:r w:rsidRPr="00306A1B">
              <w:rPr>
                <w:rStyle w:val="SubtleEmphasis"/>
              </w:rPr>
              <w:fldChar w:fldCharType="end"/>
            </w:r>
            <w:bookmarkEnd w:id="14"/>
          </w:p>
        </w:tc>
      </w:tr>
      <w:tr w:rsidR="00306A1B" w:rsidRPr="00306A1B" w14:paraId="0F080A7C" w14:textId="77777777" w:rsidTr="00FD7B9F">
        <w:tc>
          <w:tcPr>
            <w:tcW w:w="2428" w:type="pct"/>
          </w:tcPr>
          <w:p w14:paraId="0F080A79" w14:textId="77777777" w:rsidR="00306A1B" w:rsidRPr="00306A1B" w:rsidRDefault="00306A1B" w:rsidP="00FD7B9F">
            <w:pPr>
              <w:pStyle w:val="Header"/>
              <w:ind w:right="-526"/>
              <w:rPr>
                <w:rStyle w:val="Strong"/>
              </w:rPr>
            </w:pPr>
          </w:p>
        </w:tc>
        <w:tc>
          <w:tcPr>
            <w:tcW w:w="143" w:type="pct"/>
          </w:tcPr>
          <w:p w14:paraId="0F080A7A" w14:textId="77777777" w:rsidR="00306A1B" w:rsidRPr="00306A1B" w:rsidRDefault="00306A1B" w:rsidP="00FD7B9F">
            <w:pPr>
              <w:pStyle w:val="Header"/>
              <w:ind w:right="-526"/>
              <w:rPr>
                <w:rStyle w:val="Strong"/>
              </w:rPr>
            </w:pPr>
          </w:p>
        </w:tc>
        <w:tc>
          <w:tcPr>
            <w:tcW w:w="2428" w:type="pct"/>
            <w:tcBorders>
              <w:top w:val="single" w:sz="2" w:space="0" w:color="auto"/>
            </w:tcBorders>
          </w:tcPr>
          <w:p w14:paraId="0F080A7B" w14:textId="77777777" w:rsidR="00306A1B" w:rsidRPr="00306A1B" w:rsidRDefault="00306A1B" w:rsidP="00FD7B9F">
            <w:pPr>
              <w:pStyle w:val="Header"/>
              <w:ind w:right="-526"/>
              <w:rPr>
                <w:rStyle w:val="Strong"/>
              </w:rPr>
            </w:pPr>
            <w:r w:rsidRPr="00306A1B">
              <w:rPr>
                <w:rStyle w:val="Strong"/>
              </w:rPr>
              <w:t>Staður og dagsetning</w:t>
            </w:r>
          </w:p>
        </w:tc>
      </w:tr>
      <w:tr w:rsidR="00306A1B" w:rsidRPr="001034C7" w14:paraId="0F080A80" w14:textId="77777777" w:rsidTr="00FD7B9F">
        <w:trPr>
          <w:trHeight w:val="454"/>
        </w:trPr>
        <w:tc>
          <w:tcPr>
            <w:tcW w:w="2428" w:type="pct"/>
          </w:tcPr>
          <w:p w14:paraId="0F080A7D" w14:textId="77777777" w:rsidR="00306A1B" w:rsidRPr="001034C7" w:rsidRDefault="00306A1B" w:rsidP="00FD7B9F">
            <w:pPr>
              <w:pStyle w:val="Header"/>
              <w:ind w:right="-52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" w:type="pct"/>
          </w:tcPr>
          <w:p w14:paraId="0F080A7E" w14:textId="77777777" w:rsidR="00306A1B" w:rsidRPr="001034C7" w:rsidRDefault="00306A1B" w:rsidP="00FD7B9F">
            <w:pPr>
              <w:pStyle w:val="Header"/>
              <w:ind w:right="-52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28" w:type="pct"/>
            <w:tcBorders>
              <w:bottom w:val="single" w:sz="2" w:space="0" w:color="auto"/>
            </w:tcBorders>
          </w:tcPr>
          <w:p w14:paraId="0F080A7F" w14:textId="77777777" w:rsidR="00306A1B" w:rsidRPr="001034C7" w:rsidRDefault="00306A1B" w:rsidP="00FD7B9F">
            <w:pPr>
              <w:pStyle w:val="Header"/>
              <w:ind w:right="-526"/>
              <w:rPr>
                <w:rFonts w:ascii="Verdana" w:hAnsi="Verdana"/>
                <w:sz w:val="16"/>
                <w:szCs w:val="16"/>
              </w:rPr>
            </w:pPr>
          </w:p>
        </w:tc>
      </w:tr>
      <w:tr w:rsidR="00306A1B" w:rsidRPr="00306A1B" w14:paraId="0F080A84" w14:textId="77777777" w:rsidTr="00FD7B9F">
        <w:tc>
          <w:tcPr>
            <w:tcW w:w="2428" w:type="pct"/>
          </w:tcPr>
          <w:p w14:paraId="0F080A81" w14:textId="77777777" w:rsidR="00306A1B" w:rsidRPr="00306A1B" w:rsidRDefault="00306A1B" w:rsidP="00FD7B9F">
            <w:pPr>
              <w:pStyle w:val="Header"/>
              <w:ind w:right="-526"/>
              <w:rPr>
                <w:rStyle w:val="Strong"/>
              </w:rPr>
            </w:pPr>
          </w:p>
        </w:tc>
        <w:tc>
          <w:tcPr>
            <w:tcW w:w="143" w:type="pct"/>
          </w:tcPr>
          <w:p w14:paraId="0F080A82" w14:textId="77777777" w:rsidR="00306A1B" w:rsidRPr="00306A1B" w:rsidRDefault="00306A1B" w:rsidP="00FD7B9F">
            <w:pPr>
              <w:pStyle w:val="Header"/>
              <w:ind w:right="-526"/>
              <w:rPr>
                <w:rStyle w:val="Strong"/>
              </w:rPr>
            </w:pPr>
          </w:p>
        </w:tc>
        <w:tc>
          <w:tcPr>
            <w:tcW w:w="2428" w:type="pct"/>
            <w:tcBorders>
              <w:top w:val="single" w:sz="2" w:space="0" w:color="auto"/>
            </w:tcBorders>
          </w:tcPr>
          <w:p w14:paraId="0F080A83" w14:textId="77777777" w:rsidR="00306A1B" w:rsidRPr="00306A1B" w:rsidRDefault="00306A1B" w:rsidP="00FD7B9F">
            <w:pPr>
              <w:pStyle w:val="Header"/>
              <w:ind w:right="-526"/>
              <w:rPr>
                <w:rStyle w:val="Strong"/>
              </w:rPr>
            </w:pPr>
            <w:r w:rsidRPr="00306A1B">
              <w:rPr>
                <w:rStyle w:val="Strong"/>
              </w:rPr>
              <w:t>Undirskrift gjaldkera</w:t>
            </w:r>
          </w:p>
        </w:tc>
      </w:tr>
      <w:tr w:rsidR="00306A1B" w:rsidRPr="001034C7" w14:paraId="0F080A88" w14:textId="77777777" w:rsidTr="00FD7B9F">
        <w:trPr>
          <w:trHeight w:val="454"/>
        </w:trPr>
        <w:tc>
          <w:tcPr>
            <w:tcW w:w="2428" w:type="pct"/>
          </w:tcPr>
          <w:p w14:paraId="0F080A85" w14:textId="77777777" w:rsidR="00306A1B" w:rsidRPr="001034C7" w:rsidRDefault="00306A1B" w:rsidP="00FD7B9F">
            <w:pPr>
              <w:pStyle w:val="Header"/>
              <w:ind w:right="-52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" w:type="pct"/>
          </w:tcPr>
          <w:p w14:paraId="0F080A86" w14:textId="77777777" w:rsidR="00306A1B" w:rsidRPr="001034C7" w:rsidRDefault="00306A1B" w:rsidP="00FD7B9F">
            <w:pPr>
              <w:pStyle w:val="Header"/>
              <w:ind w:right="-52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28" w:type="pct"/>
            <w:tcBorders>
              <w:bottom w:val="single" w:sz="2" w:space="0" w:color="auto"/>
            </w:tcBorders>
          </w:tcPr>
          <w:p w14:paraId="0F080A87" w14:textId="77777777" w:rsidR="00306A1B" w:rsidRPr="001034C7" w:rsidRDefault="00306A1B" w:rsidP="00FD7B9F">
            <w:pPr>
              <w:pStyle w:val="Header"/>
              <w:ind w:right="-526"/>
              <w:rPr>
                <w:rFonts w:ascii="Verdana" w:hAnsi="Verdana"/>
                <w:sz w:val="16"/>
                <w:szCs w:val="16"/>
              </w:rPr>
            </w:pPr>
          </w:p>
        </w:tc>
      </w:tr>
      <w:tr w:rsidR="00306A1B" w:rsidRPr="00306A1B" w14:paraId="0F080A8C" w14:textId="77777777" w:rsidTr="00FD7B9F">
        <w:tc>
          <w:tcPr>
            <w:tcW w:w="2428" w:type="pct"/>
          </w:tcPr>
          <w:p w14:paraId="0F080A89" w14:textId="77777777" w:rsidR="00306A1B" w:rsidRPr="00306A1B" w:rsidRDefault="00306A1B" w:rsidP="00FD7B9F">
            <w:pPr>
              <w:pStyle w:val="Header"/>
              <w:ind w:right="-526"/>
              <w:rPr>
                <w:rStyle w:val="Strong"/>
              </w:rPr>
            </w:pPr>
          </w:p>
        </w:tc>
        <w:tc>
          <w:tcPr>
            <w:tcW w:w="143" w:type="pct"/>
          </w:tcPr>
          <w:p w14:paraId="0F080A8A" w14:textId="77777777" w:rsidR="00306A1B" w:rsidRPr="00306A1B" w:rsidRDefault="00306A1B" w:rsidP="00FD7B9F">
            <w:pPr>
              <w:pStyle w:val="Header"/>
              <w:ind w:right="-526"/>
              <w:rPr>
                <w:rStyle w:val="Strong"/>
              </w:rPr>
            </w:pPr>
          </w:p>
        </w:tc>
        <w:tc>
          <w:tcPr>
            <w:tcW w:w="2428" w:type="pct"/>
            <w:tcBorders>
              <w:top w:val="single" w:sz="2" w:space="0" w:color="auto"/>
            </w:tcBorders>
          </w:tcPr>
          <w:p w14:paraId="0F080A8B" w14:textId="77777777" w:rsidR="00306A1B" w:rsidRPr="00306A1B" w:rsidRDefault="00306A1B" w:rsidP="00FD7B9F">
            <w:pPr>
              <w:pStyle w:val="Header"/>
              <w:ind w:right="-526"/>
              <w:rPr>
                <w:rStyle w:val="Strong"/>
              </w:rPr>
            </w:pPr>
            <w:r w:rsidRPr="00306A1B">
              <w:rPr>
                <w:rStyle w:val="Strong"/>
              </w:rPr>
              <w:t>F.h. Arion banka hf.</w:t>
            </w:r>
          </w:p>
        </w:tc>
      </w:tr>
    </w:tbl>
    <w:p w14:paraId="0F080A8E" w14:textId="77777777" w:rsidR="00306A1B" w:rsidRPr="00C819F8" w:rsidRDefault="00306A1B" w:rsidP="00E048BF">
      <w:pPr>
        <w:rPr>
          <w:rStyle w:val="SubtleEmphasis"/>
          <w:sz w:val="12"/>
          <w:szCs w:val="18"/>
        </w:rPr>
      </w:pPr>
    </w:p>
    <w:sectPr w:rsidR="00306A1B" w:rsidRPr="00C819F8" w:rsidSect="00306A1B">
      <w:footerReference w:type="default" r:id="rId21"/>
      <w:pgSz w:w="11906" w:h="16838" w:code="9"/>
      <w:pgMar w:top="851" w:right="1021" w:bottom="851" w:left="1021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80A95" w14:textId="77777777" w:rsidR="00FD7B9F" w:rsidRDefault="00FD7B9F" w:rsidP="006C3641">
      <w:r>
        <w:separator/>
      </w:r>
    </w:p>
  </w:endnote>
  <w:endnote w:type="continuationSeparator" w:id="0">
    <w:p w14:paraId="0F080A96" w14:textId="77777777" w:rsidR="00FD7B9F" w:rsidRDefault="00FD7B9F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32"/>
      <w:gridCol w:w="4932"/>
    </w:tblGrid>
    <w:tr w:rsidR="00FD7B9F" w14:paraId="0F080A99" w14:textId="77777777" w:rsidTr="00F84536">
      <w:trPr>
        <w:trHeight w:val="794"/>
      </w:trPr>
      <w:tc>
        <w:tcPr>
          <w:tcW w:w="2500" w:type="pct"/>
          <w:vAlign w:val="bottom"/>
        </w:tcPr>
        <w:p w14:paraId="0F080A97" w14:textId="0A3B7D5D" w:rsidR="00FD7B9F" w:rsidRDefault="00FD7B9F" w:rsidP="00EB4FA8">
          <w:pPr>
            <w:rPr>
              <w:rStyle w:val="Emphasis"/>
            </w:rPr>
          </w:pPr>
          <w:r w:rsidRPr="00C21889">
            <w:rPr>
              <w:rStyle w:val="Emphasis"/>
            </w:rPr>
            <w:t xml:space="preserve">Ebl. </w:t>
          </w:r>
          <w:bookmarkStart w:id="15" w:name="T_NR"/>
          <w:r>
            <w:rPr>
              <w:rStyle w:val="Emphasis"/>
            </w:rPr>
            <w:t xml:space="preserve">18.3.7.1  </w:t>
          </w:r>
          <w:bookmarkEnd w:id="15"/>
          <w:r>
            <w:rPr>
              <w:rStyle w:val="Emphasis"/>
            </w:rPr>
            <w:t xml:space="preserve">/  </w:t>
          </w:r>
          <w:r w:rsidR="00AC0021">
            <w:rPr>
              <w:rStyle w:val="Emphasis"/>
            </w:rPr>
            <w:t>0</w:t>
          </w:r>
          <w:r w:rsidR="00C819F8">
            <w:rPr>
              <w:rStyle w:val="Emphasis"/>
            </w:rPr>
            <w:t>5</w:t>
          </w:r>
          <w:r>
            <w:rPr>
              <w:rStyle w:val="Emphasis"/>
            </w:rPr>
            <w:t>.</w:t>
          </w:r>
          <w:r w:rsidR="00AC0021">
            <w:rPr>
              <w:rStyle w:val="Emphasis"/>
            </w:rPr>
            <w:t>2</w:t>
          </w:r>
          <w:r w:rsidR="003D2144">
            <w:rPr>
              <w:rStyle w:val="Emphasis"/>
            </w:rPr>
            <w:t>4</w:t>
          </w:r>
          <w:r>
            <w:rPr>
              <w:rStyle w:val="Emphasis"/>
            </w:rPr>
            <w:t xml:space="preserve">  /  </w:t>
          </w:r>
          <w:r w:rsidR="0089684A">
            <w:rPr>
              <w:rStyle w:val="Emphasis"/>
            </w:rPr>
            <w:t>7 ár+</w:t>
          </w:r>
        </w:p>
      </w:tc>
      <w:tc>
        <w:tcPr>
          <w:tcW w:w="2500" w:type="pct"/>
          <w:vAlign w:val="bottom"/>
        </w:tcPr>
        <w:p w14:paraId="0F080A98" w14:textId="77777777" w:rsidR="00FD7B9F" w:rsidRDefault="00FD7B9F" w:rsidP="00953C8C">
          <w:pPr>
            <w:jc w:val="right"/>
            <w:rPr>
              <w:rStyle w:val="Emphasis"/>
            </w:rPr>
          </w:pPr>
          <w:bookmarkStart w:id="16" w:name="STRIKAM"/>
          <w:bookmarkEnd w:id="16"/>
        </w:p>
      </w:tc>
    </w:tr>
  </w:tbl>
  <w:p w14:paraId="0F080A9A" w14:textId="77777777" w:rsidR="00FD7B9F" w:rsidRPr="003A6A66" w:rsidRDefault="00FD7B9F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80A93" w14:textId="77777777" w:rsidR="00FD7B9F" w:rsidRDefault="00FD7B9F" w:rsidP="006C3641">
      <w:r>
        <w:separator/>
      </w:r>
    </w:p>
  </w:footnote>
  <w:footnote w:type="continuationSeparator" w:id="0">
    <w:p w14:paraId="0F080A94" w14:textId="77777777" w:rsidR="00FD7B9F" w:rsidRDefault="00FD7B9F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82404"/>
    <w:multiLevelType w:val="hybridMultilevel"/>
    <w:tmpl w:val="DB46B2B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B2156"/>
    <w:multiLevelType w:val="hybridMultilevel"/>
    <w:tmpl w:val="BF1C4D1A"/>
    <w:lvl w:ilvl="0" w:tplc="697AD260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22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1670">
    <w:abstractNumId w:val="0"/>
  </w:num>
  <w:num w:numId="2" w16cid:durableId="62263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J3AuxhJks5fzbTx2xIbF0/p+N5PoJkHU21xOvpBoFPH2ajUUGCy3iPYLJtaxDRbLpcQgUvDbMmoE+J4eTytgg==" w:salt="yL6/Zh0aKXYNskSLwwa18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41"/>
    <w:rsid w:val="000424AB"/>
    <w:rsid w:val="00081635"/>
    <w:rsid w:val="000A5296"/>
    <w:rsid w:val="000B044B"/>
    <w:rsid w:val="000B32D8"/>
    <w:rsid w:val="000B6BB4"/>
    <w:rsid w:val="0010014E"/>
    <w:rsid w:val="001478AC"/>
    <w:rsid w:val="00153BED"/>
    <w:rsid w:val="00161D01"/>
    <w:rsid w:val="00167E33"/>
    <w:rsid w:val="001A49D0"/>
    <w:rsid w:val="002015C2"/>
    <w:rsid w:val="002235D7"/>
    <w:rsid w:val="00247F0D"/>
    <w:rsid w:val="0029350E"/>
    <w:rsid w:val="002A6CAC"/>
    <w:rsid w:val="002C0FBA"/>
    <w:rsid w:val="002D6DCB"/>
    <w:rsid w:val="002E79CA"/>
    <w:rsid w:val="00306A1B"/>
    <w:rsid w:val="003639BC"/>
    <w:rsid w:val="003A2E23"/>
    <w:rsid w:val="003A6A66"/>
    <w:rsid w:val="003C5F4C"/>
    <w:rsid w:val="003D2144"/>
    <w:rsid w:val="00400ED8"/>
    <w:rsid w:val="00410AD4"/>
    <w:rsid w:val="00453971"/>
    <w:rsid w:val="00471AC1"/>
    <w:rsid w:val="004925B1"/>
    <w:rsid w:val="004B02D5"/>
    <w:rsid w:val="004C2C54"/>
    <w:rsid w:val="004C62C8"/>
    <w:rsid w:val="004E0CCC"/>
    <w:rsid w:val="005311D0"/>
    <w:rsid w:val="00543A9E"/>
    <w:rsid w:val="00576AC8"/>
    <w:rsid w:val="00615F74"/>
    <w:rsid w:val="00632EAF"/>
    <w:rsid w:val="006B0D4A"/>
    <w:rsid w:val="006C3641"/>
    <w:rsid w:val="00740D2A"/>
    <w:rsid w:val="007606C8"/>
    <w:rsid w:val="0076506A"/>
    <w:rsid w:val="00767075"/>
    <w:rsid w:val="007935A7"/>
    <w:rsid w:val="007B19BF"/>
    <w:rsid w:val="007B4020"/>
    <w:rsid w:val="008134AD"/>
    <w:rsid w:val="00834478"/>
    <w:rsid w:val="008472B0"/>
    <w:rsid w:val="00886A9F"/>
    <w:rsid w:val="0089684A"/>
    <w:rsid w:val="008D2937"/>
    <w:rsid w:val="00953C8C"/>
    <w:rsid w:val="009775E4"/>
    <w:rsid w:val="00990944"/>
    <w:rsid w:val="009D68BB"/>
    <w:rsid w:val="009E4A8B"/>
    <w:rsid w:val="00A02ADE"/>
    <w:rsid w:val="00A03885"/>
    <w:rsid w:val="00A215D0"/>
    <w:rsid w:val="00AA02B2"/>
    <w:rsid w:val="00AA6DCB"/>
    <w:rsid w:val="00AC0021"/>
    <w:rsid w:val="00AE0290"/>
    <w:rsid w:val="00AE1089"/>
    <w:rsid w:val="00AE3CEC"/>
    <w:rsid w:val="00B2400B"/>
    <w:rsid w:val="00B61B0C"/>
    <w:rsid w:val="00BB05EB"/>
    <w:rsid w:val="00BB0655"/>
    <w:rsid w:val="00BE05D1"/>
    <w:rsid w:val="00BE72C2"/>
    <w:rsid w:val="00BF5401"/>
    <w:rsid w:val="00C06448"/>
    <w:rsid w:val="00C32DD7"/>
    <w:rsid w:val="00C73545"/>
    <w:rsid w:val="00C819F8"/>
    <w:rsid w:val="00C836C4"/>
    <w:rsid w:val="00CA1F66"/>
    <w:rsid w:val="00CA233E"/>
    <w:rsid w:val="00E048BF"/>
    <w:rsid w:val="00E722D4"/>
    <w:rsid w:val="00EB0818"/>
    <w:rsid w:val="00EB4FA8"/>
    <w:rsid w:val="00EB59F7"/>
    <w:rsid w:val="00ED6BC1"/>
    <w:rsid w:val="00EE5526"/>
    <w:rsid w:val="00EF597E"/>
    <w:rsid w:val="00F06E2F"/>
    <w:rsid w:val="00F30662"/>
    <w:rsid w:val="00F70221"/>
    <w:rsid w:val="00F84536"/>
    <w:rsid w:val="00FD7B9F"/>
    <w:rsid w:val="00FE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809CA"/>
  <w15:docId w15:val="{F2E7BB3F-5D71-4816-B3A2-D1B0D2A2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qFormat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uiPriority w:val="59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67075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ap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67075"/>
    <w:rPr>
      <w:rFonts w:eastAsiaTheme="majorEastAsia" w:cstheme="majorBidi"/>
      <w:iCs/>
      <w:caps/>
      <w:color w:val="356BAE"/>
      <w:spacing w:val="15"/>
      <w:sz w:val="28"/>
      <w:szCs w:val="24"/>
    </w:rPr>
  </w:style>
  <w:style w:type="paragraph" w:styleId="NoSpacing">
    <w:name w:val="No Spacing"/>
    <w:uiPriority w:val="1"/>
    <w:qFormat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BE05D1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character" w:styleId="FollowedHyperlink">
    <w:name w:val="FollowedHyperlink"/>
    <w:basedOn w:val="DefaultParagraphFont"/>
    <w:rsid w:val="000B32D8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rsid w:val="00EB4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400ED8"/>
    <w:pPr>
      <w:ind w:left="720"/>
      <w:contextualSpacing/>
    </w:pPr>
  </w:style>
  <w:style w:type="paragraph" w:styleId="Revision">
    <w:name w:val="Revision"/>
    <w:hidden/>
    <w:uiPriority w:val="99"/>
    <w:semiHidden/>
    <w:rsid w:val="00400ED8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hyperlink" Target="http://www.vidskiptaraduneyti.is/Forsida_IVR/nr/2734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www.reglugerd.is/interpro/dkm/WebGuard.nsf/b7fd33650490f8cf00256a07003476bb/ab2ea11dcfccf8df0025754c00425f4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lthingi.is/lagas/136a/2008095.html" TargetMode="External"/><Relationship Id="rId20" Type="http://schemas.openxmlformats.org/officeDocument/2006/relationships/hyperlink" Target="http://www.reglugerd.is/interpro/dkm/WebGuard.nsf/b7fd33650490f8cf00256a07003476bb/ab2ea11dcfccf8df0025754c00425f42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vidskiptaraduneyti.is/Forsida_IVR/nr/2734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://www.althingi.is/lagas/136a/2008095.html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reglugerd.is/interpro/dkm/WebGuard.nsf/b7fd33650490f8cf00256a07003476bb/ab2ea11dcfccf8df0025754c00425f4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4340f58d9c463797252a58a74fbc7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Húsfélög - Samningur um innheimtuþjónustu</TermName>
          <TermId xmlns="http://schemas.microsoft.com/office/infopath/2007/PartnerControls">1d37d85b-e4a7-4edc-bbd2-3b7de977ab5e</TermId>
        </TermInfo>
      </Terms>
    </i94340f58d9c463797252a58a74fbc73>
    <glbKennitala1 xmlns="80fb910c-babb-4bfd-9912-d04f91f305dd" xsi:nil="true"/>
    <glbKerfisstada xmlns="3bbe397a-f104-41c1-a027-56c503be3da2" xsi:nil="true"/>
    <glbLeynd xmlns="80fb910c-babb-4bfd-9912-d04f91f305dd">Lág</glbLeynd>
    <j4fcab34387d4895869c4f1a02cf3739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Lokadags +7 ár</TermName>
          <TermId xmlns="http://schemas.microsoft.com/office/infopath/2007/PartnerControls">6780ba3d-ef1f-4052-94ba-8da1c46d2c94</TermId>
        </TermInfo>
      </Terms>
    </j4fcab34387d4895869c4f1a02cf3739>
    <glbNafn1 xmlns="80fb910c-babb-4bfd-9912-d04f91f305dd" xsi:nil="true"/>
    <glbSPPIProf xmlns="3bbe397a-f104-41c1-a027-56c503be3da2">
      <Url xsi:nil="true"/>
      <Description xsi:nil="true"/>
    </glbSPPIProf>
    <glbLandnumer xmlns="3bbe397a-f104-41c1-a027-56c503be3da2" xsi:nil="true"/>
    <TaxCatchAll xmlns="3bbe397a-f104-41c1-a027-56c503be3da2">
      <Value>180</Value>
      <Value>4</Value>
      <Value>3</Value>
      <Value>1</Value>
    </TaxCatchAll>
    <glbSPPINidurstada xmlns="3bbe397a-f104-41c1-a027-56c503be3da2">[Velja]</glbSPPINidurstada>
    <glbSPPIskilmalar xmlns="3bbe397a-f104-41c1-a027-56c503be3da2">
      <Url xsi:nil="true"/>
      <Description xsi:nil="true"/>
    </glbSPPIskilmalar>
    <glbEydingarDagsetning xmlns="80fb910c-babb-4bfd-9912-d04f91f305dd" xsi:nil="true"/>
    <glbSkilyrt xmlns="80fb910c-babb-4bfd-9912-d04f91f305dd">
      <Value>Fyrir einstaklinga</Value>
      <Value>Fyrir fyrirtæki</Value>
      <Value>Fyrir eldriborgara</Value>
    </glbSkilyrt>
    <glbKennitala2 xmlns="80fb910c-babb-4bfd-9912-d04f91f305dd" xsi:nil="true"/>
    <glbLokadagsetning xmlns="80fb910c-babb-4bfd-9912-d04f91f305dd" xsi:nil="true"/>
    <TaxKeywordTaxHTField xmlns="3bbe397a-f104-41c1-a027-56c503be3da2" xsi:nil="true"/>
    <glbSkjalaholf xmlns="80fb910c-babb-4bfd-9912-d04f91f305dd">VBS - Útibú</glbSkjalaholf>
    <glbUpprunakerfi xmlns="3bbe397a-f104-41c1-a027-56c503be3da2" xsi:nil="true"/>
    <glbFastanumer xmlns="3bbe397a-f104-41c1-a027-56c503be3da2" xsi:nil="true"/>
    <glbTungumal xmlns="80fb910c-babb-4bfd-9912-d04f91f305dd">Íslenska</glbTungumal>
    <glbSnidmatIGildi xmlns="80fb910c-babb-4bfd-9912-d04f91f305dd">true</glbSnidmatIGildi>
    <glbAdrarKennitolur xmlns="80fb910c-babb-4bfd-9912-d04f91f305dd" xsi:nil="true"/>
    <glbKennitolur xmlns="80fb910c-babb-4bfd-9912-d04f91f305dd" xsi:nil="true"/>
    <glbVersionsXML xmlns="3bbe397a-f104-41c1-a027-56c503be3da2" xsi:nil="true"/>
    <glbDagsSkjals xmlns="80fb910c-babb-4bfd-9912-d04f91f305dd" xsi:nil="true"/>
    <glbEydubladanumer xmlns="3bbe397a-f104-41c1-a027-56c503be3da2" xsi:nil="true"/>
    <glbMalanumer xmlns="80fb910c-babb-4bfd-9912-d04f91f305dd" xsi:nil="true"/>
    <d1a7a1bcd69146528a5aaed9a3cced7a xmlns="3bbe397a-f104-41c1-a027-56c503be3da2">
      <Terms xmlns="http://schemas.microsoft.com/office/infopath/2007/PartnerControls"/>
    </d1a7a1bcd69146528a5aaed9a3cced7a>
    <fe34b03587d047fcbde570fc54e706fc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Mikilvaegi xmlns="80fb910c-babb-4bfd-9912-d04f91f305dd">MBI</glbMikilvaegi>
    <glbDagsThinglysingar xmlns="3bbe397a-f104-41c1-a027-56c503be3da2" xsi:nil="true"/>
    <glbSkjalanumer xmlns="80fb910c-babb-4bfd-9912-d04f91f305dd" xsi:nil="true"/>
    <glbStarfsmannaSkjal xmlns="80fb910c-babb-4bfd-9912-d04f91f305dd">false</glbStarfsmannaSkjal>
    <glbATH xmlns="80fb910c-babb-4bfd-9912-d04f91f305dd" xsi:nil="true"/>
    <glbUtprentunardagsetning xmlns="3bbe397a-f104-41c1-a027-56c503be3da2" xsi:nil="true"/>
    <jf0ab4b1a7174bc88290c5a10b3f873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Þjónusta (23.2.3)</TermName>
          <TermId xmlns="http://schemas.microsoft.com/office/infopath/2007/PartnerControls">9111633f-592b-4cda-9feb-02bb017fe3a8</TermId>
        </TermInfo>
      </Terms>
    </jf0ab4b1a7174bc88290c5a10b3f8733>
    <glbthinglysingarnumer xmlns="3bbe397a-f104-41c1-a027-56c503be3da2" xsi:nil="true"/>
    <glbSyslumannsembaetti xmlns="3bbe397a-f104-41c1-a027-56c503be3da2" xsi:nil="true"/>
    <glbNafn2 xmlns="80fb910c-babb-4bfd-9912-d04f91f305dd" xsi:nil="true"/>
    <glbSPPI xmlns="3bbe397a-f104-41c1-a027-56c503be3da2">false</glbSPPI>
    <glbTegundUndirritunar xmlns="3bbe397a-f104-41c1-a027-56c503be3da2" xsi:nil="true"/>
    <_dlc_DocId xmlns="534d0f36-a7db-4464-a30e-a25dcf1b655d">2X22MJ2TKQED-13-3087</_dlc_DocId>
    <_dlc_DocIdUrl xmlns="534d0f36-a7db-4464-a30e-a25dcf1b655d">
      <Url>https://seifur.arionbanki.is/eydublod/_layouts/15/DocIdRedir.aspx?ID=2X22MJ2TKQED-13-3087</Url>
      <Description>2X22MJ2TKQED-13-3087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BSkjalVV" ma:contentTypeID="0x0101006586215F2587754F8E025CBCA7E7FFD401005461BAE6EBA890489B0BE643B0ABACCF" ma:contentTypeVersion="354" ma:contentTypeDescription="Grunnskjal fyrir skjöl viðskiptavina" ma:contentTypeScope="" ma:versionID="2494494e9a82ad1813010487ea3ebbfb">
  <xsd:schema xmlns:xsd="http://www.w3.org/2001/XMLSchema" xmlns:xs="http://www.w3.org/2001/XMLSchema" xmlns:p="http://schemas.microsoft.com/office/2006/metadata/properties" xmlns:ns2="80fb910c-babb-4bfd-9912-d04f91f305dd" xmlns:ns3="3bbe397a-f104-41c1-a027-56c503be3da2" xmlns:ns4="534d0f36-a7db-4464-a30e-a25dcf1b655d" targetNamespace="http://schemas.microsoft.com/office/2006/metadata/properties" ma:root="true" ma:fieldsID="e504aa52256a580bad2f525a3fe71c95" ns2:_="" ns3:_="" ns4:_="">
    <xsd:import namespace="80fb910c-babb-4bfd-9912-d04f91f305dd"/>
    <xsd:import namespace="3bbe397a-f104-41c1-a027-56c503be3da2"/>
    <xsd:import namespace="534d0f36-a7db-4464-a30e-a25dcf1b655d"/>
    <xsd:element name="properties">
      <xsd:complexType>
        <xsd:sequence>
          <xsd:element name="documentManagement">
            <xsd:complexType>
              <xsd:all>
                <xsd:element ref="ns2:glbMikilvaegi" minOccurs="0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3:TaxCatchAll" minOccurs="0"/>
                <xsd:element ref="ns3:d1a7a1bcd69146528a5aaed9a3cced7a" minOccurs="0"/>
                <xsd:element ref="ns3:TaxCatchAllLabel" minOccurs="0"/>
                <xsd:element ref="ns3:j4fcab34387d4895869c4f1a02cf3739" minOccurs="0"/>
                <xsd:element ref="ns3:jf0ab4b1a7174bc88290c5a10b3f8733" minOccurs="0"/>
                <xsd:element ref="ns3:i94340f58d9c463797252a58a74fbc73" minOccurs="0"/>
                <xsd:element ref="ns3:TaxKeywordTaxHTField" minOccurs="0"/>
                <xsd:element ref="ns2:glbMalanumer" minOccurs="0"/>
                <xsd:element ref="ns2:glbSkjalaholf" minOccurs="0"/>
                <xsd:element ref="ns4:_dlc_DocId" minOccurs="0"/>
                <xsd:element ref="ns4:_dlc_DocIdUrl" minOccurs="0"/>
                <xsd:element ref="ns4:_dlc_DocIdPersistId" minOccurs="0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3:fe34b03587d047fcbde570fc54e706fc" minOccurs="0"/>
                <xsd:element ref="ns3:glbUpprunakerfi" minOccurs="0"/>
                <xsd:element ref="ns3:glbUtprentunardagsetning" minOccurs="0"/>
                <xsd:element ref="ns3:glbVersionsXML" minOccurs="0"/>
                <xsd:element ref="ns3:glbSPPI" minOccurs="0"/>
                <xsd:element ref="ns3:glbSPPINidurstada" minOccurs="0"/>
                <xsd:element ref="ns3:glbSPPIProf" minOccurs="0"/>
                <xsd:element ref="ns3:glbSPPIskilmalar" minOccurs="0"/>
                <xsd:element ref="ns3:glbKerfisstada" minOccurs="0"/>
                <xsd:element ref="ns3:glbTegundUndirritunar" minOccurs="0"/>
                <xsd:element ref="ns3:glbthinglysingarnumer" minOccurs="0"/>
                <xsd:element ref="ns3:glbSyslumannsembaetti" minOccurs="0"/>
                <xsd:element ref="ns3:glbFastanumer" minOccurs="0"/>
                <xsd:element ref="ns3:glbLandnumer" minOccurs="0"/>
                <xsd:element ref="ns3:glbDagsThinglysingar" minOccurs="0"/>
                <xsd:element ref="ns3:glbEydubladanu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b910c-babb-4bfd-9912-d04f91f305dd" elementFormDefault="qualified">
    <xsd:import namespace="http://schemas.microsoft.com/office/2006/documentManagement/types"/>
    <xsd:import namespace="http://schemas.microsoft.com/office/infopath/2007/PartnerControls"/>
    <xsd:element name="glbMikilvaegi" ma:index="9" nillable="true" ma:displayName="Mikilvægi" ma:default="MBI" ma:format="Dropdown" ma:indexed="true" ma:internalName="glbMikilvaegi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>
      <xsd:simpleType>
        <xsd:restriction base="dms:DateTime"/>
      </xsd:simpleType>
    </xsd:element>
    <xsd:element name="glbLeynd" ma:index="14" nillable="true" ma:displayName="Leynd" ma:default="Lág" ma:format="Dropdown" ma:indexed="true" ma:internalName="glbLeynd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5" nillable="true" ma:displayName="ATH" ma:internalName="glbATH">
      <xsd:simpleType>
        <xsd:restriction base="dms:Note">
          <xsd:maxLength value="255"/>
        </xsd:restriction>
      </xsd:simpleType>
    </xsd:element>
    <xsd:element name="glbLokadagsetning" ma:index="17" nillable="true" ma:displayName="LokaDagsSkjals" ma:default="[today]" ma:format="DateOnly" ma:internalName="glbLokadagsetning">
      <xsd:simpleType>
        <xsd:restriction base="dms:DateTime"/>
      </xsd:simpleType>
    </xsd:element>
    <xsd:element name="glbSkjalanumer" ma:index="18" nillable="true" ma:displayName="Skjalanúmer" ma:internalName="glbSkjalanumer">
      <xsd:simpleType>
        <xsd:restriction base="dms:Text">
          <xsd:maxLength value="255"/>
        </xsd:restriction>
      </xsd:simpleType>
    </xsd:element>
    <xsd:element name="glbEydingarDagsetning" ma:index="19" nillable="true" ma:displayName="EyðingarDags" ma:format="DateOnly" ma:internalName="glbEydingarDagsetning">
      <xsd:simpleType>
        <xsd:restriction base="dms:DateTime"/>
      </xsd:simpleType>
    </xsd:element>
    <xsd:element name="glbSnidmatIGildi" ma:index="20" nillable="true" ma:displayName="Sniðmát í gildi" ma:default="1" ma:internalName="glbSnidmatIGildi">
      <xsd:simpleType>
        <xsd:restriction base="dms:Boolean"/>
      </xsd:simpleType>
    </xsd:element>
    <xsd:element name="glbMalanumer" ma:index="28" nillable="true" ma:displayName="Málanúmer" ma:internalName="glbMalanumer">
      <xsd:simpleType>
        <xsd:restriction base="dms:Text">
          <xsd:maxLength value="255"/>
        </xsd:restriction>
      </xsd:simpleType>
    </xsd:element>
    <xsd:element name="glbSkjalaholf" ma:index="29" nillable="true" ma:displayName="Skjalahólf" ma:default="Óskilgreint" ma:format="Dropdown" ma:internalName="glbSkjalaholf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  <xsd:enumeration value="Stefnir"/>
          <xsd:enumeration value="Fyrirtækjaráðgjöf"/>
          <xsd:enumeration value="Endurskipulagning"/>
          <xsd:enumeration value="Frjálsi Lífeyrir"/>
          <xsd:enumeration value="Libra"/>
          <xsd:enumeration value="EFÍA – lífeyrir"/>
          <xsd:enumeration value="Lífeyrisauki – lífeyrir"/>
          <xsd:enumeration value="LSBÍ – lífeyrir"/>
          <xsd:enumeration value="Lífeyrissjóður Rangæinga – lífeyrir"/>
          <xsd:enumeration value="CRM"/>
          <xsd:enumeration value="Lánanefnd"/>
          <xsd:enumeration value="Sjálfvirkar vinnslur"/>
          <xsd:enumeration value="LibraLokað"/>
          <xsd:enumeration value="Netbanki"/>
          <xsd:enumeration value="Vörður"/>
          <xsd:enumeration value="Sértækar vinnslur"/>
          <xsd:enumeration value="VBS - Útibú - 2"/>
        </xsd:restriction>
      </xsd:simpleType>
    </xsd:element>
    <xsd:element name="glbSkilyrt" ma:index="33" nillable="true" ma:displayName="Skilyrt" ma:internalName="glbSkily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34" nillable="true" ma:displayName="Kennitala1" ma:internalName="glbKennitala1">
      <xsd:simpleType>
        <xsd:restriction base="dms:Text">
          <xsd:maxLength value="255"/>
        </xsd:restriction>
      </xsd:simpleType>
    </xsd:element>
    <xsd:element name="glbKennitala2" ma:index="35" nillable="true" ma:displayName="Kennitala2" ma:internalName="glbKennitala2">
      <xsd:simpleType>
        <xsd:restriction base="dms:Text">
          <xsd:maxLength value="255"/>
        </xsd:restriction>
      </xsd:simpleType>
    </xsd:element>
    <xsd:element name="glbAdrarKennitolur" ma:index="36" nillable="true" ma:displayName="AðrarKennitölur" ma:internalName="glbAdrarKennitolur">
      <xsd:simpleType>
        <xsd:restriction base="dms:Note">
          <xsd:maxLength value="255"/>
        </xsd:restriction>
      </xsd:simpleType>
    </xsd:element>
    <xsd:element name="glbKennitolur" ma:index="37" nillable="true" ma:displayName="Kennitölur" ma:internalName="glbKennitolur">
      <xsd:simpleType>
        <xsd:restriction base="dms:Text">
          <xsd:maxLength value="255"/>
        </xsd:restriction>
      </xsd:simpleType>
    </xsd:element>
    <xsd:element name="glbNafn1" ma:index="38" nillable="true" ma:displayName="Nafn1" ma:internalName="glbNafn1">
      <xsd:simpleType>
        <xsd:restriction base="dms:Text">
          <xsd:maxLength value="255"/>
        </xsd:restriction>
      </xsd:simpleType>
    </xsd:element>
    <xsd:element name="glbNafn2" ma:index="39" nillable="true" ma:displayName="Nafn2" ma:internalName="glbNafn2">
      <xsd:simpleType>
        <xsd:restriction base="dms:Text">
          <xsd:maxLength value="255"/>
        </xsd:restriction>
      </xsd:simpleType>
    </xsd:element>
    <xsd:element name="glbStarfsmannaSkjal" ma:index="41" nillable="true" ma:displayName="StarfsmannaSkjal" ma:default="0" ma:internalName="glbStarfsmannaSkj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e397a-f104-41c1-a027-56c503be3da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c1294e7-f906-4b93-bcb0-5a95ae6b59e9}" ma:internalName="TaxCatchAll" ma:showField="CatchAllData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a7a1bcd69146528a5aaed9a3cced7a" ma:index="22" nillable="true" ma:taxonomy="true" ma:internalName="d1a7a1bcd69146528a5aaed9a3cced7a" ma:taxonomyFieldName="glbEining" ma:displayName="Eining" ma:default="" ma:fieldId="{d1a7a1bc-d691-4652-8a5a-aed9a3cced7a}" ma:sspId="002094dc-769a-4d41-89e6-c6ad4bee6c1c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ac1294e7-f906-4b93-bcb0-5a95ae6b59e9}" ma:internalName="TaxCatchAllLabel" ma:readOnly="true" ma:showField="CatchAllDataLabel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24" nillable="true" ma:taxonomy="true" ma:internalName="j4fcab34387d4895869c4f1a02cf3739" ma:taxonomyFieldName="glbGeymsluaaetlun" ma:displayName="Geymsluáætlun" ma:indexed="true" ma:default="" ma:fieldId="{34fcab34-387d-4895-869c-4f1a02cf3739}" ma:sspId="002094dc-769a-4d41-89e6-c6ad4bee6c1c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25" ma:taxonomy="true" ma:internalName="jf0ab4b1a7174bc88290c5a10b3f8733" ma:taxonomyFieldName="glbSkjalalykill" ma:displayName="Skjalalykill" ma:indexed="true" ma:readOnly="false" ma:default="" ma:fieldId="{3f0ab4b1-a717-4bc8-8290-c5a10b3f8733}" ma:sspId="002094dc-769a-4d41-89e6-c6ad4bee6c1c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26" nillable="true" ma:taxonomy="true" ma:internalName="i94340f58d9c463797252a58a74fbc73" ma:taxonomyFieldName="glbTegundVVSkjals" ma:displayName="Tegund" ma:indexed="true" ma:default="" ma:fieldId="{294340f5-8d9c-4637-9725-2a58a74fbc73}" ma:sspId="002094dc-769a-4d41-89e6-c6ad4bee6c1c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7" nillable="true" ma:displayName="TaxKeywordTaxHTField" ma:hidden="true" ma:internalName="TaxKeywordTaxHTField">
      <xsd:simpleType>
        <xsd:restriction base="dms:Note"/>
      </xsd:simpleType>
    </xsd:element>
    <xsd:element name="fe34b03587d047fcbde570fc54e706fc" ma:index="42" nillable="true" ma:taxonomy="true" ma:internalName="fe34b03587d047fcbde570fc54e706fc" ma:taxonomyFieldName="glbStadaVV" ma:displayName="Staða" ma:default="1;#Skjal/umsókn í vinnslu|f0160a8e-60d0-41ad-995a-b5aa424730e4" ma:fieldId="{fe34b035-87d0-47fc-bde5-70fc54e706fc}" ma:sspId="002094dc-769a-4d41-89e6-c6ad4bee6c1c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lbUpprunakerfi" ma:index="43" nillable="true" ma:displayName="Upprunakerfi" ma:description="Kerfið þaðan sem skjalið er upprunnið" ma:internalName="glbUpprunakerfi">
      <xsd:simpleType>
        <xsd:restriction base="dms:Text"/>
      </xsd:simpleType>
    </xsd:element>
    <xsd:element name="glbUtprentunardagsetning" ma:index="44" nillable="true" ma:displayName="Útprentunardagsetning" ma:description="" ma:internalName="glbUtprentunardagsetning">
      <xsd:simpleType>
        <xsd:restriction base="dms:DateTime"/>
      </xsd:simpleType>
    </xsd:element>
    <xsd:element name="glbVersionsXML" ma:index="45" nillable="true" ma:displayName="Version XML" ma:internalName="glbVersionsXML">
      <xsd:simpleType>
        <xsd:restriction base="dms:Note"/>
      </xsd:simpleType>
    </xsd:element>
    <xsd:element name="glbSPPI" ma:index="46" nillable="true" ma:displayName="SPPI" ma:default="0" ma:internalName="glbSPPI">
      <xsd:simpleType>
        <xsd:restriction base="dms:Boolean"/>
      </xsd:simpleType>
    </xsd:element>
    <xsd:element name="glbSPPINidurstada" ma:index="47" nillable="true" ma:displayName="SPPI niðurstaða" ma:default="[Velja]" ma:internalName="glbSPPINidurstada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48" nillable="true" ma:displayName="SPPI próf" ma:internalName="glbSPPIPro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49" nillable="true" ma:displayName="SPPI skilmálar" ma:internalName="glbSPPIskilmala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Kerfisstada" ma:index="50" nillable="true" ma:displayName="Kerfisstaða" ma:description="" ma:internalName="glbKerfisstada">
      <xsd:simpleType>
        <xsd:restriction base="dms:Text"/>
      </xsd:simpleType>
    </xsd:element>
    <xsd:element name="glbTegundUndirritunar" ma:index="51" nillable="true" ma:displayName="Tegund undirritunar" ma:description="" ma:internalName="glbTegundUndirritunar">
      <xsd:simpleType>
        <xsd:restriction base="dms:Note">
          <xsd:maxLength value="255"/>
        </xsd:restriction>
      </xsd:simpleType>
    </xsd:element>
    <xsd:element name="glbthinglysingarnumer" ma:index="52" nillable="true" ma:displayName="Þinglýsingarnúmer" ma:description="Þinglýsingar númer sem þarf að vista sértækt með gagni." ma:internalName="glbthinglysingarnumer">
      <xsd:simpleType>
        <xsd:restriction base="dms:Text"/>
      </xsd:simpleType>
    </xsd:element>
    <xsd:element name="glbSyslumannsembaetti" ma:index="53" nillable="true" ma:displayName="Sýslumannsembætti" ma:description="Sýslumannsembætti sem skjal er unnið hjá." ma:internalName="glbSyslumannsembaetti">
      <xsd:simpleType>
        <xsd:restriction base="dms:Text"/>
      </xsd:simpleType>
    </xsd:element>
    <xsd:element name="glbFastanumer" ma:index="54" nillable="true" ma:displayName="Fastanúmer" ma:description="Þarf að gera ráð fyrir Fastanúmeri í vörslu t.d. fyrir íbúðir eða bílnúmer." ma:internalName="glbFastanumer">
      <xsd:simpleType>
        <xsd:restriction base="dms:Text"/>
      </xsd:simpleType>
    </xsd:element>
    <xsd:element name="glbLandnumer" ma:index="55" nillable="true" ma:displayName="Landnúmer" ma:description="Landnúmeri eignar semJaki er þá lóðarnúmer t.d." ma:internalName="glbLandnumer">
      <xsd:simpleType>
        <xsd:restriction base="dms:Text"/>
      </xsd:simpleType>
    </xsd:element>
    <xsd:element name="glbDagsThinglysingar" ma:index="56" nillable="true" ma:displayName="DagsÞinglýsingar" ma:description="Dagsetningar þinglýsingar – þarf fleiri en eina dagsetningu (sent, móttekið, klárað)? " ma:internalName="glbDagsThinglysingar">
      <xsd:simpleType>
        <xsd:restriction base="dms:DateTime"/>
      </xsd:simpleType>
    </xsd:element>
    <xsd:element name="glbEydubladanumer" ma:index="57" nillable="true" ma:displayName="Eyðublaðanúmer" ma:description="Field with reference to Tegund field, should contains template Number" ma:internalName="glbEydubladanum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d0f36-a7db-4464-a30e-a25dcf1b655d" elementFormDefault="qualified">
    <xsd:import namespace="http://schemas.microsoft.com/office/2006/documentManagement/types"/>
    <xsd:import namespace="http://schemas.microsoft.com/office/infopath/2007/PartnerControls"/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002094dc-769a-4d41-89e6-c6ad4bee6c1c" ContentTypeId="0x0101006586215F2587754F8E025CBCA7E7FFD401" PreviousValue="true"/>
</file>

<file path=customXml/itemProps1.xml><?xml version="1.0" encoding="utf-8"?>
<ds:datastoreItem xmlns:ds="http://schemas.openxmlformats.org/officeDocument/2006/customXml" ds:itemID="{CEED17EA-F32C-4E4E-8BCE-0C0B6C8FAA27}">
  <ds:schemaRefs>
    <ds:schemaRef ds:uri="http://purl.org/dc/elements/1.1/"/>
    <ds:schemaRef ds:uri="http://schemas.microsoft.com/office/2006/metadata/properties"/>
    <ds:schemaRef ds:uri="3bbe397a-f104-41c1-a027-56c503be3da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34d0f36-a7db-4464-a30e-a25dcf1b655d"/>
    <ds:schemaRef ds:uri="http://schemas.microsoft.com/office/infopath/2007/PartnerControls"/>
    <ds:schemaRef ds:uri="80fb910c-babb-4bfd-9912-d04f91f305d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22C6528-99E7-4EE3-A595-5B99AA89B7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D54C24-1B6D-40BF-880C-8513E9C294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2BF2E7-E398-4479-A887-CE2B48BC9F1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AFCCB9A-BCC3-4EBF-AE56-D7A312E0C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fb910c-babb-4bfd-9912-d04f91f305dd"/>
    <ds:schemaRef ds:uri="3bbe397a-f104-41c1-a027-56c503be3da2"/>
    <ds:schemaRef ds:uri="534d0f36-a7db-4464-a30e-a25dcf1b6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20D036F-EF59-4E03-B22B-FA7134E2158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Rósa Steinþórsdóttir</dc:creator>
  <cp:lastModifiedBy>Ásgerður Káradóttir</cp:lastModifiedBy>
  <cp:revision>4</cp:revision>
  <cp:lastPrinted>2015-11-12T15:43:00Z</cp:lastPrinted>
  <dcterms:created xsi:type="dcterms:W3CDTF">2024-02-14T10:08:00Z</dcterms:created>
  <dcterms:modified xsi:type="dcterms:W3CDTF">2024-05-27T09:33:00Z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0x0101006586215F2587754F8E025CBCA7E7FFD401005461BAE6EBA890489B0BE643B0ABACCF</vt:lpwstr>
  </property>
  <property fmtid="{D5CDD505-2E9C-101B-9397-08002B2CF9AE}" pid="3" name="_dlc_DocIdItemGuid">
    <vt:lpwstr>6f42988d-91ee-4bdd-976c-7d9a538887e0</vt:lpwstr>
  </property>
  <property fmtid="{D5CDD505-2E9C-101B-9397-08002B2CF9AE}" pid="4" name="glbTegundVVSkjals">
    <vt:lpwstr>180;#Húsfélög - Samningur um innheimtuþjónustu|1d37d85b-e4a7-4edc-bbd2-3b7de977ab5e</vt:lpwstr>
  </property>
  <property fmtid="{D5CDD505-2E9C-101B-9397-08002B2CF9AE}" pid="5" name="glbStadaVV">
    <vt:lpwstr>1;#Skjal/umsókn í vinnslu|f0160a8e-60d0-41ad-995a-b5aa424730e4</vt:lpwstr>
  </property>
  <property fmtid="{D5CDD505-2E9C-101B-9397-08002B2CF9AE}" pid="6" name="glbEining">
    <vt:lpwstr/>
  </property>
  <property fmtid="{D5CDD505-2E9C-101B-9397-08002B2CF9AE}" pid="7" name="glbSkjalalykill">
    <vt:lpwstr>3;#Þjónusta (23.2.3)|9111633f-592b-4cda-9feb-02bb017fe3a8</vt:lpwstr>
  </property>
  <property fmtid="{D5CDD505-2E9C-101B-9397-08002B2CF9AE}" pid="8" name="glbGeymsluaaetlun">
    <vt:lpwstr>4;#Lokadags +7 ár|6780ba3d-ef1f-4052-94ba-8da1c46d2c94</vt:lpwstr>
  </property>
  <property fmtid="{D5CDD505-2E9C-101B-9397-08002B2CF9AE}" pid="9" name="_AdHocReviewCycleID">
    <vt:i4>-1853215627</vt:i4>
  </property>
  <property fmtid="{D5CDD505-2E9C-101B-9397-08002B2CF9AE}" pid="10" name="_NewReviewCycle">
    <vt:lpwstr/>
  </property>
  <property fmtid="{D5CDD505-2E9C-101B-9397-08002B2CF9AE}" pid="11" name="_EmailSubject">
    <vt:lpwstr>Uppfæra á heimasíðu - Húsfélög samningur um innheimtuþjónustu</vt:lpwstr>
  </property>
  <property fmtid="{D5CDD505-2E9C-101B-9397-08002B2CF9AE}" pid="12" name="_AuthorEmail">
    <vt:lpwstr>asgerdur.karadottir@arionbanki.is</vt:lpwstr>
  </property>
  <property fmtid="{D5CDD505-2E9C-101B-9397-08002B2CF9AE}" pid="13" name="_AuthorEmailDisplayName">
    <vt:lpwstr>Ásgerður Káradóttir</vt:lpwstr>
  </property>
  <property fmtid="{D5CDD505-2E9C-101B-9397-08002B2CF9AE}" pid="14" name="_PreviousAdHocReviewCycleID">
    <vt:i4>-1853215627</vt:i4>
  </property>
  <property fmtid="{D5CDD505-2E9C-101B-9397-08002B2CF9AE}" pid="15" name="WorkflowChangePath">
    <vt:lpwstr>b4449c40-c14a-450b-b805-e6341851b500,14;fe129b94-708f-41ce-9e11-080c4ab001b1,20;fe129b94-708f-41ce-9e11-080c4ab001b1,27;fe129b94-708f-41ce-9e11-080c4ab001b1,32;fe129b94-708f-41ce-9e11-080c4ab001b1,37;fe129b94-708f-41ce-9e11-080c4ab001b1,42;fe129b94-708f-4fe129b94-708f-41ce-9e11-080c4ab001b1,49;fe129b94-708f-41ce-9e11-080c4ab001b1,5;fe129b94-708f-41ce-9e11-080c4ab001b1,10;fe129b94-708f-41ce-9e11-080c4ab001b1,17;fe129b94-708f-41ce-9e11-080c4ab001b1,24;fe129b94-708f-41ce-9e11-080c4ab001b1,30;</vt:lpwstr>
  </property>
  <property fmtid="{D5CDD505-2E9C-101B-9397-08002B2CF9AE}" pid="16" name="TaxKeyword">
    <vt:lpwstr/>
  </property>
  <property fmtid="{D5CDD505-2E9C-101B-9397-08002B2CF9AE}" pid="17" name="Tengist Kerfi">
    <vt:lpwstr>Ytrivefur</vt:lpwstr>
  </property>
</Properties>
</file>