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DC52D7" w:rsidRPr="00DC52D7" w14:paraId="169E26C4" w14:textId="77777777" w:rsidTr="00165C98">
        <w:tc>
          <w:tcPr>
            <w:tcW w:w="3835" w:type="pct"/>
          </w:tcPr>
          <w:p w14:paraId="3BC28437" w14:textId="77777777" w:rsidR="00DC52D7" w:rsidRPr="00DC52D7" w:rsidRDefault="00DC52D7" w:rsidP="00DC52D7">
            <w:pPr>
              <w:rPr>
                <w:rFonts w:ascii="Arial" w:eastAsia="Malgun Gothic" w:hAnsi="Arial" w:cs="Times New Roman"/>
                <w:b/>
                <w:color w:val="19488C"/>
                <w:spacing w:val="20"/>
                <w:kern w:val="28"/>
                <w:szCs w:val="52"/>
              </w:rPr>
            </w:pPr>
            <w:r w:rsidRPr="00DC52D7">
              <w:rPr>
                <w:rFonts w:ascii="Arial" w:eastAsia="Malgun Gothic" w:hAnsi="Arial" w:cs="Times New Roman"/>
                <w:b/>
                <w:color w:val="19488C"/>
                <w:spacing w:val="20"/>
                <w:kern w:val="28"/>
                <w:szCs w:val="52"/>
              </w:rPr>
              <w:t>Agreement</w:t>
            </w:r>
          </w:p>
        </w:tc>
        <w:tc>
          <w:tcPr>
            <w:tcW w:w="1165" w:type="pct"/>
          </w:tcPr>
          <w:p w14:paraId="30570D18" w14:textId="77777777" w:rsidR="00DC52D7" w:rsidRPr="00DC52D7" w:rsidRDefault="00DC52D7" w:rsidP="00DC52D7">
            <w:pPr>
              <w:tabs>
                <w:tab w:val="left" w:pos="646"/>
              </w:tabs>
              <w:jc w:val="right"/>
              <w:rPr>
                <w:rFonts w:ascii="Calibri" w:eastAsia="Calibri" w:hAnsi="Calibri" w:cs="Arial"/>
                <w:sz w:val="20"/>
                <w:szCs w:val="20"/>
              </w:rPr>
            </w:pPr>
            <w:r w:rsidRPr="00DC52D7">
              <w:rPr>
                <w:rFonts w:ascii="Calibri" w:eastAsia="Calibri" w:hAnsi="Calibri" w:cs="Arial"/>
                <w:noProof/>
                <w:sz w:val="20"/>
                <w:szCs w:val="20"/>
                <w:lang w:val="en-US"/>
              </w:rPr>
              <w:drawing>
                <wp:anchor distT="0" distB="0" distL="114300" distR="114300" simplePos="0" relativeHeight="251659264" behindDoc="1" locked="0" layoutInCell="1" allowOverlap="1" wp14:anchorId="34268FD4" wp14:editId="46689261">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C52D7" w:rsidRPr="00DC52D7" w14:paraId="2114C06B" w14:textId="77777777" w:rsidTr="00165C98">
        <w:trPr>
          <w:trHeight w:val="397"/>
        </w:trPr>
        <w:tc>
          <w:tcPr>
            <w:tcW w:w="3835" w:type="pct"/>
            <w:vAlign w:val="center"/>
          </w:tcPr>
          <w:p w14:paraId="4C41E6E6" w14:textId="77777777" w:rsidR="00DC52D7" w:rsidRPr="00DC52D7" w:rsidRDefault="00DC52D7" w:rsidP="00DC52D7">
            <w:pPr>
              <w:rPr>
                <w:rFonts w:ascii="Arial" w:eastAsia="Malgun Gothic" w:hAnsi="Arial" w:cs="Times New Roman"/>
                <w:iCs/>
                <w:color w:val="19488C"/>
                <w:spacing w:val="15"/>
                <w:sz w:val="22"/>
              </w:rPr>
            </w:pPr>
            <w:r w:rsidRPr="00DC52D7">
              <w:rPr>
                <w:rFonts w:ascii="Arial" w:eastAsia="Malgun Gothic" w:hAnsi="Arial" w:cs="Times New Roman"/>
                <w:color w:val="19488C"/>
                <w:spacing w:val="15"/>
                <w:sz w:val="22"/>
              </w:rPr>
              <w:t>on billing service</w:t>
            </w:r>
          </w:p>
        </w:tc>
        <w:tc>
          <w:tcPr>
            <w:tcW w:w="1165" w:type="pct"/>
            <w:vAlign w:val="bottom"/>
          </w:tcPr>
          <w:p w14:paraId="1743DA27" w14:textId="77777777" w:rsidR="00DC52D7" w:rsidRPr="00DC52D7" w:rsidRDefault="00DC52D7" w:rsidP="00DC52D7">
            <w:pPr>
              <w:jc w:val="right"/>
              <w:rPr>
                <w:rFonts w:ascii="Calibri" w:eastAsia="Calibri" w:hAnsi="Calibri" w:cs="Arial"/>
                <w:noProof/>
                <w:sz w:val="20"/>
                <w:szCs w:val="20"/>
                <w:lang w:eastAsia="is-IS"/>
              </w:rPr>
            </w:pPr>
          </w:p>
        </w:tc>
      </w:tr>
    </w:tbl>
    <w:p w14:paraId="7B7FC374" w14:textId="77777777" w:rsidR="00DC52D7" w:rsidRPr="004A76A3" w:rsidRDefault="00DC52D7" w:rsidP="00906F73">
      <w:pPr>
        <w:rPr>
          <w:rStyle w:val="SubtleEmphasis"/>
          <w:lang w:val="en-US"/>
        </w:rPr>
      </w:pPr>
    </w:p>
    <w:tbl>
      <w:tblPr>
        <w:tblW w:w="5000" w:type="pct"/>
        <w:tblLayout w:type="fixed"/>
        <w:tblLook w:val="04A0" w:firstRow="1" w:lastRow="0" w:firstColumn="1" w:lastColumn="0" w:noHBand="0" w:noVBand="1"/>
      </w:tblPr>
      <w:tblGrid>
        <w:gridCol w:w="7043"/>
        <w:gridCol w:w="276"/>
        <w:gridCol w:w="2545"/>
      </w:tblGrid>
      <w:tr w:rsidR="00906F73" w:rsidRPr="004A76A3" w14:paraId="769650D1" w14:textId="77777777" w:rsidTr="00CA5B69">
        <w:tc>
          <w:tcPr>
            <w:tcW w:w="3570" w:type="pct"/>
            <w:tcBorders>
              <w:bottom w:val="single" w:sz="2" w:space="0" w:color="auto"/>
            </w:tcBorders>
          </w:tcPr>
          <w:bookmarkStart w:id="0" w:name="NAFN1"/>
          <w:p w14:paraId="769650CE" w14:textId="77777777" w:rsidR="00906F73" w:rsidRPr="004A76A3" w:rsidRDefault="00906F73" w:rsidP="00CA5B69">
            <w:pPr>
              <w:pStyle w:val="NoSpacing"/>
              <w:rPr>
                <w:rStyle w:val="SubtleEmphasis"/>
                <w:lang w:val="en-US"/>
              </w:rPr>
            </w:pPr>
            <w:r w:rsidRPr="004A76A3">
              <w:rPr>
                <w:rStyle w:val="SubtleEmphasis"/>
                <w:lang w:val="en-US"/>
              </w:rPr>
              <w:fldChar w:fldCharType="begin">
                <w:ffData>
                  <w:name w:val="NAFN1"/>
                  <w:enabled/>
                  <w:calcOnExit/>
                  <w:textInput>
                    <w:maxLength w:val="4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fldChar w:fldCharType="end"/>
            </w:r>
            <w:bookmarkEnd w:id="0"/>
          </w:p>
        </w:tc>
        <w:tc>
          <w:tcPr>
            <w:tcW w:w="140" w:type="pct"/>
          </w:tcPr>
          <w:p w14:paraId="769650CF" w14:textId="77777777" w:rsidR="00906F73" w:rsidRPr="004A76A3" w:rsidRDefault="00906F73" w:rsidP="00CA5B69">
            <w:pPr>
              <w:pStyle w:val="NoSpacing"/>
              <w:rPr>
                <w:rStyle w:val="SubtleEmphasis"/>
                <w:lang w:val="en-US"/>
              </w:rPr>
            </w:pPr>
          </w:p>
        </w:tc>
        <w:bookmarkStart w:id="1" w:name="KT1"/>
        <w:tc>
          <w:tcPr>
            <w:tcW w:w="1290" w:type="pct"/>
            <w:tcBorders>
              <w:bottom w:val="single" w:sz="2" w:space="0" w:color="auto"/>
            </w:tcBorders>
          </w:tcPr>
          <w:p w14:paraId="769650D0" w14:textId="77777777" w:rsidR="00906F73" w:rsidRPr="004A76A3" w:rsidRDefault="00906F73" w:rsidP="00CA5B69">
            <w:pPr>
              <w:pStyle w:val="NoSpacing"/>
              <w:rPr>
                <w:rStyle w:val="SubtleEmphasis"/>
                <w:lang w:val="en-US"/>
              </w:rPr>
            </w:pPr>
            <w:r w:rsidRPr="004A76A3">
              <w:rPr>
                <w:rStyle w:val="SubtleEmphasis"/>
                <w:lang w:val="en-US"/>
              </w:rPr>
              <w:fldChar w:fldCharType="begin">
                <w:ffData>
                  <w:name w:val="KT1"/>
                  <w:enabled/>
                  <w:calcOnExit w:val="0"/>
                  <w:textInput>
                    <w:type w:val="number"/>
                    <w:maxLength w:val="11"/>
                    <w:format w:val="######-####"/>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fldChar w:fldCharType="end"/>
            </w:r>
            <w:bookmarkEnd w:id="1"/>
          </w:p>
        </w:tc>
      </w:tr>
      <w:tr w:rsidR="00906F73" w:rsidRPr="00F16D8F" w14:paraId="769650D5" w14:textId="77777777" w:rsidTr="00906F73">
        <w:tc>
          <w:tcPr>
            <w:tcW w:w="3570" w:type="pct"/>
            <w:tcBorders>
              <w:top w:val="single" w:sz="2" w:space="0" w:color="auto"/>
            </w:tcBorders>
          </w:tcPr>
          <w:p w14:paraId="769650D2" w14:textId="77777777" w:rsidR="00906F73" w:rsidRPr="00F16D8F" w:rsidRDefault="00906F73" w:rsidP="00CA5B69">
            <w:pPr>
              <w:pStyle w:val="NoSpacing"/>
              <w:rPr>
                <w:rStyle w:val="Strong"/>
                <w:lang w:val="en-US"/>
              </w:rPr>
            </w:pPr>
            <w:r w:rsidRPr="00F16D8F">
              <w:rPr>
                <w:rStyle w:val="Strong"/>
                <w:lang w:val="en-US"/>
              </w:rPr>
              <w:t>Name of creditor</w:t>
            </w:r>
          </w:p>
        </w:tc>
        <w:tc>
          <w:tcPr>
            <w:tcW w:w="140" w:type="pct"/>
          </w:tcPr>
          <w:p w14:paraId="769650D3" w14:textId="77777777" w:rsidR="00906F73" w:rsidRPr="00F16D8F" w:rsidRDefault="00906F73" w:rsidP="00CA5B69">
            <w:pPr>
              <w:pStyle w:val="NoSpacing"/>
              <w:rPr>
                <w:rStyle w:val="Strong"/>
                <w:lang w:val="en-US"/>
              </w:rPr>
            </w:pPr>
          </w:p>
        </w:tc>
        <w:tc>
          <w:tcPr>
            <w:tcW w:w="1290" w:type="pct"/>
            <w:tcBorders>
              <w:top w:val="single" w:sz="2" w:space="0" w:color="auto"/>
            </w:tcBorders>
          </w:tcPr>
          <w:p w14:paraId="769650D4" w14:textId="77777777" w:rsidR="00906F73" w:rsidRPr="00F16D8F" w:rsidRDefault="00906F73" w:rsidP="00CA5B69">
            <w:pPr>
              <w:pStyle w:val="NoSpacing"/>
              <w:rPr>
                <w:rStyle w:val="Strong"/>
                <w:lang w:val="en-US"/>
              </w:rPr>
            </w:pPr>
            <w:r>
              <w:rPr>
                <w:rStyle w:val="Strong"/>
                <w:lang w:val="en-US"/>
              </w:rPr>
              <w:t>ID-No.</w:t>
            </w:r>
          </w:p>
        </w:tc>
      </w:tr>
      <w:tr w:rsidR="00906F73" w:rsidRPr="004A76A3" w14:paraId="769650D9" w14:textId="77777777" w:rsidTr="00906F73">
        <w:tc>
          <w:tcPr>
            <w:tcW w:w="3570" w:type="pct"/>
            <w:tcBorders>
              <w:bottom w:val="single" w:sz="2" w:space="0" w:color="auto"/>
            </w:tcBorders>
          </w:tcPr>
          <w:p w14:paraId="769650D6" w14:textId="77777777" w:rsidR="00906F73" w:rsidRPr="00906F73" w:rsidRDefault="00906F73" w:rsidP="00CA5B69">
            <w:pPr>
              <w:pStyle w:val="NoSpacing"/>
              <w:rPr>
                <w:rStyle w:val="SubtleEmphasis"/>
              </w:rPr>
            </w:pPr>
            <w:r w:rsidRPr="00906F73">
              <w:rPr>
                <w:rStyle w:val="SubtleEmphasis"/>
              </w:rPr>
              <w:fldChar w:fldCharType="begin">
                <w:ffData>
                  <w:name w:val="NAFN1"/>
                  <w:enabled/>
                  <w:calcOnExit/>
                  <w:textInput>
                    <w:maxLength w:val="40"/>
                  </w:textInput>
                </w:ffData>
              </w:fldChar>
            </w:r>
            <w:r w:rsidRPr="00906F73">
              <w:rPr>
                <w:rStyle w:val="SubtleEmphasis"/>
              </w:rPr>
              <w:instrText xml:space="preserve"> FORMTEXT </w:instrText>
            </w:r>
            <w:r w:rsidRPr="00906F73">
              <w:rPr>
                <w:rStyle w:val="SubtleEmphasis"/>
              </w:rPr>
            </w:r>
            <w:r w:rsidRPr="00906F73">
              <w:rPr>
                <w:rStyle w:val="SubtleEmphasis"/>
              </w:rPr>
              <w:fldChar w:fldCharType="separate"/>
            </w:r>
            <w:r w:rsidRPr="00906F73">
              <w:rPr>
                <w:rStyle w:val="SubtleEmphasis"/>
              </w:rPr>
              <w:t> </w:t>
            </w:r>
            <w:r w:rsidRPr="00906F73">
              <w:rPr>
                <w:rStyle w:val="SubtleEmphasis"/>
              </w:rPr>
              <w:t> </w:t>
            </w:r>
            <w:r w:rsidRPr="00906F73">
              <w:rPr>
                <w:rStyle w:val="SubtleEmphasis"/>
              </w:rPr>
              <w:t> </w:t>
            </w:r>
            <w:r w:rsidRPr="00906F73">
              <w:rPr>
                <w:rStyle w:val="SubtleEmphasis"/>
              </w:rPr>
              <w:t> </w:t>
            </w:r>
            <w:r w:rsidRPr="00906F73">
              <w:rPr>
                <w:rStyle w:val="SubtleEmphasis"/>
              </w:rPr>
              <w:t> </w:t>
            </w:r>
            <w:r w:rsidRPr="00906F73">
              <w:rPr>
                <w:rStyle w:val="SubtleEmphasis"/>
              </w:rPr>
              <w:fldChar w:fldCharType="end"/>
            </w:r>
          </w:p>
        </w:tc>
        <w:tc>
          <w:tcPr>
            <w:tcW w:w="140" w:type="pct"/>
          </w:tcPr>
          <w:p w14:paraId="769650D7" w14:textId="77777777" w:rsidR="00906F73" w:rsidRPr="00906F73" w:rsidRDefault="00906F73" w:rsidP="00CA5B69">
            <w:pPr>
              <w:pStyle w:val="NoSpacing"/>
              <w:rPr>
                <w:rStyle w:val="SubtleEmphasis"/>
                <w:bCs/>
                <w:iCs w:val="0"/>
                <w:sz w:val="14"/>
                <w:lang w:val="en-US"/>
              </w:rPr>
            </w:pPr>
          </w:p>
        </w:tc>
        <w:tc>
          <w:tcPr>
            <w:tcW w:w="1290" w:type="pct"/>
            <w:tcBorders>
              <w:bottom w:val="single" w:sz="2" w:space="0" w:color="auto"/>
            </w:tcBorders>
          </w:tcPr>
          <w:p w14:paraId="769650D8" w14:textId="77777777" w:rsidR="00906F73" w:rsidRPr="00906F73" w:rsidRDefault="00906F73" w:rsidP="00CA5B69">
            <w:pPr>
              <w:pStyle w:val="NoSpacing"/>
              <w:rPr>
                <w:rStyle w:val="SubtleEmphasis"/>
              </w:rPr>
            </w:pPr>
            <w:r w:rsidRPr="00906F73">
              <w:rPr>
                <w:rStyle w:val="SubtleEmphasis"/>
              </w:rPr>
              <w:fldChar w:fldCharType="begin">
                <w:ffData>
                  <w:name w:val="KT1"/>
                  <w:enabled/>
                  <w:calcOnExit w:val="0"/>
                  <w:textInput>
                    <w:type w:val="number"/>
                    <w:maxLength w:val="11"/>
                    <w:format w:val="######-####"/>
                  </w:textInput>
                </w:ffData>
              </w:fldChar>
            </w:r>
            <w:r w:rsidRPr="00906F73">
              <w:rPr>
                <w:rStyle w:val="SubtleEmphasis"/>
              </w:rPr>
              <w:instrText xml:space="preserve"> FORMTEXT </w:instrText>
            </w:r>
            <w:r w:rsidRPr="00906F73">
              <w:rPr>
                <w:rStyle w:val="SubtleEmphasis"/>
              </w:rPr>
            </w:r>
            <w:r w:rsidRPr="00906F73">
              <w:rPr>
                <w:rStyle w:val="SubtleEmphasis"/>
              </w:rPr>
              <w:fldChar w:fldCharType="separate"/>
            </w:r>
            <w:r w:rsidRPr="00906F73">
              <w:rPr>
                <w:rStyle w:val="SubtleEmphasis"/>
              </w:rPr>
              <w:t> </w:t>
            </w:r>
            <w:r w:rsidRPr="00906F73">
              <w:rPr>
                <w:rStyle w:val="SubtleEmphasis"/>
              </w:rPr>
              <w:t> </w:t>
            </w:r>
            <w:r w:rsidRPr="00906F73">
              <w:rPr>
                <w:rStyle w:val="SubtleEmphasis"/>
              </w:rPr>
              <w:t> </w:t>
            </w:r>
            <w:r w:rsidRPr="00906F73">
              <w:rPr>
                <w:rStyle w:val="SubtleEmphasis"/>
              </w:rPr>
              <w:t> </w:t>
            </w:r>
            <w:r w:rsidRPr="00906F73">
              <w:rPr>
                <w:rStyle w:val="SubtleEmphasis"/>
              </w:rPr>
              <w:t> </w:t>
            </w:r>
            <w:r w:rsidRPr="00906F73">
              <w:rPr>
                <w:rStyle w:val="SubtleEmphasis"/>
              </w:rPr>
              <w:fldChar w:fldCharType="end"/>
            </w:r>
          </w:p>
        </w:tc>
      </w:tr>
      <w:tr w:rsidR="00906F73" w:rsidRPr="00F16D8F" w14:paraId="769650DD" w14:textId="77777777" w:rsidTr="00906F73">
        <w:tc>
          <w:tcPr>
            <w:tcW w:w="3570" w:type="pct"/>
            <w:tcBorders>
              <w:top w:val="single" w:sz="2" w:space="0" w:color="auto"/>
            </w:tcBorders>
          </w:tcPr>
          <w:p w14:paraId="769650DA" w14:textId="77777777" w:rsidR="00906F73" w:rsidRPr="00F16D8F" w:rsidRDefault="00906F73" w:rsidP="00CA5B69">
            <w:pPr>
              <w:pStyle w:val="NoSpacing"/>
              <w:rPr>
                <w:rStyle w:val="Strong"/>
                <w:lang w:val="en-US"/>
              </w:rPr>
            </w:pPr>
            <w:r>
              <w:rPr>
                <w:rStyle w:val="Strong"/>
                <w:lang w:val="en-US"/>
              </w:rPr>
              <w:t>E-mail</w:t>
            </w:r>
          </w:p>
        </w:tc>
        <w:tc>
          <w:tcPr>
            <w:tcW w:w="140" w:type="pct"/>
          </w:tcPr>
          <w:p w14:paraId="769650DB" w14:textId="77777777" w:rsidR="00906F73" w:rsidRPr="00F16D8F" w:rsidRDefault="00906F73" w:rsidP="00CA5B69">
            <w:pPr>
              <w:pStyle w:val="NoSpacing"/>
              <w:rPr>
                <w:rStyle w:val="Strong"/>
                <w:lang w:val="en-US"/>
              </w:rPr>
            </w:pPr>
          </w:p>
        </w:tc>
        <w:tc>
          <w:tcPr>
            <w:tcW w:w="1290" w:type="pct"/>
            <w:tcBorders>
              <w:top w:val="single" w:sz="2" w:space="0" w:color="auto"/>
            </w:tcBorders>
          </w:tcPr>
          <w:p w14:paraId="769650DC" w14:textId="77777777" w:rsidR="00906F73" w:rsidRPr="00F16D8F" w:rsidRDefault="00906F73" w:rsidP="00CA5B69">
            <w:pPr>
              <w:pStyle w:val="NoSpacing"/>
              <w:rPr>
                <w:rStyle w:val="Strong"/>
                <w:lang w:val="en-US"/>
              </w:rPr>
            </w:pPr>
            <w:r>
              <w:rPr>
                <w:rStyle w:val="Strong"/>
                <w:lang w:val="en-US"/>
              </w:rPr>
              <w:t>Tel.</w:t>
            </w:r>
          </w:p>
        </w:tc>
      </w:tr>
    </w:tbl>
    <w:p w14:paraId="769650DE" w14:textId="77777777" w:rsidR="00906F73" w:rsidRPr="004A76A3" w:rsidRDefault="00906F73" w:rsidP="00906F73">
      <w:pPr>
        <w:rPr>
          <w:rFonts w:ascii="Verdana" w:hAnsi="Verdana"/>
          <w:sz w:val="8"/>
          <w:lang w:val="en-US"/>
        </w:rPr>
      </w:pPr>
    </w:p>
    <w:p w14:paraId="769650DF" w14:textId="77777777" w:rsidR="00906F73" w:rsidRPr="004A76A3" w:rsidRDefault="00906F73" w:rsidP="00906F73">
      <w:pPr>
        <w:rPr>
          <w:rStyle w:val="SubtleEmphasis"/>
          <w:lang w:val="en-US"/>
        </w:rPr>
      </w:pPr>
      <w:r w:rsidRPr="004A76A3">
        <w:rPr>
          <w:sz w:val="18"/>
          <w:lang w:val="en-US"/>
        </w:rPr>
        <w:t>and Arion Bank hereby enter into the following agreement on a billing service.</w:t>
      </w:r>
    </w:p>
    <w:p w14:paraId="769650E0" w14:textId="77777777" w:rsidR="00906F73" w:rsidRPr="004A76A3" w:rsidRDefault="00906F73" w:rsidP="00906F73">
      <w:pPr>
        <w:rPr>
          <w:rFonts w:ascii="Verdana" w:hAnsi="Verdana"/>
          <w:sz w:val="12"/>
          <w:lang w:val="en-US"/>
        </w:rPr>
      </w:pPr>
    </w:p>
    <w:tbl>
      <w:tblPr>
        <w:tblW w:w="5030" w:type="pct"/>
        <w:tblLayout w:type="fixed"/>
        <w:tblLook w:val="04A0" w:firstRow="1" w:lastRow="0" w:firstColumn="1" w:lastColumn="0" w:noHBand="0" w:noVBand="1"/>
      </w:tblPr>
      <w:tblGrid>
        <w:gridCol w:w="1382"/>
        <w:gridCol w:w="725"/>
        <w:gridCol w:w="688"/>
        <w:gridCol w:w="302"/>
        <w:gridCol w:w="280"/>
        <w:gridCol w:w="415"/>
        <w:gridCol w:w="149"/>
        <w:gridCol w:w="288"/>
        <w:gridCol w:w="6"/>
        <w:gridCol w:w="998"/>
        <w:gridCol w:w="580"/>
        <w:gridCol w:w="996"/>
        <w:gridCol w:w="1062"/>
        <w:gridCol w:w="2052"/>
      </w:tblGrid>
      <w:tr w:rsidR="0068501C" w:rsidRPr="004A76A3" w14:paraId="148F6080" w14:textId="77777777" w:rsidTr="00CA15E6">
        <w:trPr>
          <w:trHeight w:val="340"/>
        </w:trPr>
        <w:tc>
          <w:tcPr>
            <w:tcW w:w="1063" w:type="pct"/>
            <w:gridSpan w:val="2"/>
            <w:vAlign w:val="bottom"/>
          </w:tcPr>
          <w:p w14:paraId="67BB4665" w14:textId="77777777" w:rsidR="0068501C" w:rsidRPr="004A76A3" w:rsidRDefault="0068501C" w:rsidP="00CA15E6">
            <w:pPr>
              <w:pStyle w:val="Header"/>
              <w:rPr>
                <w:rStyle w:val="SubtleEmphasis"/>
                <w:sz w:val="24"/>
                <w:lang w:val="en-US"/>
              </w:rPr>
            </w:pPr>
            <w:r w:rsidRPr="004A76A3">
              <w:rPr>
                <w:sz w:val="18"/>
                <w:lang w:val="en-US"/>
              </w:rPr>
              <w:t>Transaction code:</w:t>
            </w:r>
          </w:p>
        </w:tc>
        <w:tc>
          <w:tcPr>
            <w:tcW w:w="1866" w:type="pct"/>
            <w:gridSpan w:val="9"/>
            <w:tcBorders>
              <w:bottom w:val="single" w:sz="2" w:space="0" w:color="auto"/>
            </w:tcBorders>
            <w:vAlign w:val="bottom"/>
          </w:tcPr>
          <w:p w14:paraId="16887672" w14:textId="77777777" w:rsidR="0068501C" w:rsidRPr="004A76A3" w:rsidRDefault="0068501C" w:rsidP="00CA15E6">
            <w:pPr>
              <w:pStyle w:val="Header"/>
              <w:rPr>
                <w:rStyle w:val="SubtleEmphasis"/>
                <w:lang w:val="en-US"/>
              </w:rPr>
            </w:pPr>
            <w:r w:rsidRPr="004A76A3">
              <w:rPr>
                <w:rStyle w:val="SubtleEmphasis"/>
                <w:lang w:val="en-US"/>
              </w:rPr>
              <w:fldChar w:fldCharType="begin">
                <w:ffData>
                  <w:name w:val="Text32"/>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2071" w:type="pct"/>
            <w:gridSpan w:val="3"/>
            <w:vAlign w:val="bottom"/>
          </w:tcPr>
          <w:p w14:paraId="0C34C085" w14:textId="77777777" w:rsidR="0068501C" w:rsidRDefault="0068501C" w:rsidP="00CA15E6">
            <w:pPr>
              <w:pStyle w:val="Header"/>
              <w:rPr>
                <w:sz w:val="14"/>
                <w:lang w:val="en-US"/>
              </w:rPr>
            </w:pPr>
            <w:bookmarkStart w:id="2" w:name="Text32"/>
            <w:r w:rsidRPr="004A76A3">
              <w:rPr>
                <w:sz w:val="14"/>
                <w:lang w:val="en-US"/>
              </w:rPr>
              <w:t>(</w:t>
            </w:r>
            <w:proofErr w:type="gramStart"/>
            <w:r w:rsidRPr="004A76A3">
              <w:rPr>
                <w:sz w:val="14"/>
                <w:lang w:val="en-US"/>
              </w:rPr>
              <w:t>Two digit</w:t>
            </w:r>
            <w:proofErr w:type="gramEnd"/>
            <w:r w:rsidRPr="004A76A3">
              <w:rPr>
                <w:sz w:val="14"/>
                <w:lang w:val="en-US"/>
              </w:rPr>
              <w:t xml:space="preserve"> code, i.e. description of debt being collected.</w:t>
            </w:r>
          </w:p>
          <w:p w14:paraId="5ECA5E45" w14:textId="77777777" w:rsidR="0068501C" w:rsidRPr="004A76A3" w:rsidRDefault="0068501C" w:rsidP="00CA15E6">
            <w:pPr>
              <w:pStyle w:val="Header"/>
              <w:rPr>
                <w:rStyle w:val="Strong"/>
                <w:lang w:val="en-US"/>
              </w:rPr>
            </w:pPr>
            <w:r w:rsidRPr="00F16D8F">
              <w:rPr>
                <w:rStyle w:val="Strong"/>
                <w:lang w:val="en-US"/>
              </w:rPr>
              <w:t>Example</w:t>
            </w:r>
            <w:r w:rsidRPr="004A76A3">
              <w:rPr>
                <w:rStyle w:val="Strong"/>
                <w:b/>
                <w:lang w:val="en-US"/>
              </w:rPr>
              <w:t xml:space="preserve">: </w:t>
            </w:r>
            <w:r w:rsidRPr="004A76A3">
              <w:rPr>
                <w:sz w:val="14"/>
                <w:lang w:val="en-US"/>
              </w:rPr>
              <w:t>37 = Bills.</w:t>
            </w:r>
            <w:r w:rsidRPr="004A76A3">
              <w:rPr>
                <w:rStyle w:val="Strong"/>
                <w:b/>
                <w:lang w:val="en-US"/>
              </w:rPr>
              <w:t xml:space="preserve"> </w:t>
            </w:r>
            <w:r w:rsidRPr="004A76A3">
              <w:rPr>
                <w:sz w:val="14"/>
                <w:lang w:val="en-US"/>
              </w:rPr>
              <w:t>KD = Rent)</w:t>
            </w:r>
            <w:bookmarkEnd w:id="2"/>
          </w:p>
        </w:tc>
      </w:tr>
      <w:tr w:rsidR="0068501C" w:rsidRPr="004A76A3" w14:paraId="272BE63C" w14:textId="77777777" w:rsidTr="00CA15E6">
        <w:trPr>
          <w:trHeight w:val="397"/>
        </w:trPr>
        <w:tc>
          <w:tcPr>
            <w:tcW w:w="1063" w:type="pct"/>
            <w:gridSpan w:val="2"/>
            <w:vAlign w:val="bottom"/>
          </w:tcPr>
          <w:p w14:paraId="5B75C366" w14:textId="77777777" w:rsidR="0068501C" w:rsidRPr="004A76A3" w:rsidRDefault="0068501C" w:rsidP="00CA15E6">
            <w:pPr>
              <w:pStyle w:val="Header"/>
              <w:rPr>
                <w:rStyle w:val="SubtleEmphasis"/>
                <w:sz w:val="24"/>
                <w:lang w:val="en-US"/>
              </w:rPr>
            </w:pPr>
            <w:bookmarkStart w:id="3" w:name="Text14"/>
            <w:bookmarkStart w:id="4" w:name="Text15"/>
            <w:bookmarkStart w:id="5" w:name="Text16"/>
            <w:r w:rsidRPr="004A76A3">
              <w:rPr>
                <w:rStyle w:val="SubtleEmphasis"/>
                <w:lang w:val="en-US"/>
              </w:rPr>
              <w:t>Deposit into account:</w:t>
            </w:r>
            <w:bookmarkEnd w:id="3"/>
            <w:bookmarkEnd w:id="4"/>
            <w:bookmarkEnd w:id="5"/>
          </w:p>
        </w:tc>
        <w:tc>
          <w:tcPr>
            <w:tcW w:w="499" w:type="pct"/>
            <w:gridSpan w:val="2"/>
            <w:tcBorders>
              <w:bottom w:val="single" w:sz="2" w:space="0" w:color="auto"/>
            </w:tcBorders>
            <w:vAlign w:val="bottom"/>
          </w:tcPr>
          <w:p w14:paraId="4FD60309" w14:textId="77777777" w:rsidR="0068501C" w:rsidRPr="004A76A3" w:rsidRDefault="0068501C" w:rsidP="00CA15E6">
            <w:pPr>
              <w:pStyle w:val="Header"/>
              <w:rPr>
                <w:rStyle w:val="SubtleEmphasis"/>
                <w:lang w:val="en-US"/>
              </w:rPr>
            </w:pPr>
            <w:r w:rsidRPr="004A76A3">
              <w:rPr>
                <w:rStyle w:val="SubtleEmphasis"/>
                <w:lang w:val="en-US"/>
              </w:rPr>
              <w:fldChar w:fldCharType="begin">
                <w:ffData>
                  <w:name w:val="Text14"/>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141" w:type="pct"/>
            <w:vAlign w:val="bottom"/>
          </w:tcPr>
          <w:p w14:paraId="603F4815" w14:textId="77777777" w:rsidR="0068501C" w:rsidRPr="004A76A3" w:rsidRDefault="0068501C" w:rsidP="00CA15E6">
            <w:pPr>
              <w:pStyle w:val="Header"/>
              <w:rPr>
                <w:rStyle w:val="SubtleEmphasis"/>
                <w:lang w:val="en-US"/>
              </w:rPr>
            </w:pPr>
          </w:p>
        </w:tc>
        <w:tc>
          <w:tcPr>
            <w:tcW w:w="284" w:type="pct"/>
            <w:gridSpan w:val="2"/>
            <w:tcBorders>
              <w:bottom w:val="single" w:sz="2" w:space="0" w:color="auto"/>
            </w:tcBorders>
            <w:vAlign w:val="bottom"/>
          </w:tcPr>
          <w:p w14:paraId="76BD4955" w14:textId="77777777" w:rsidR="0068501C" w:rsidRPr="004A76A3" w:rsidRDefault="0068501C" w:rsidP="00CA15E6">
            <w:pPr>
              <w:pStyle w:val="Header"/>
              <w:rPr>
                <w:rStyle w:val="SubtleEmphasis"/>
                <w:lang w:val="en-US"/>
              </w:rPr>
            </w:pPr>
            <w:r w:rsidRPr="004A76A3">
              <w:rPr>
                <w:rStyle w:val="SubtleEmphasis"/>
                <w:lang w:val="en-US"/>
              </w:rPr>
              <w:fldChar w:fldCharType="begin">
                <w:ffData>
                  <w:name w:val="Text15"/>
                  <w:enabled/>
                  <w:calcOnExit w:val="0"/>
                  <w:textInput>
                    <w:maxLength w:val="2"/>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147" w:type="pct"/>
            <w:gridSpan w:val="2"/>
            <w:vAlign w:val="bottom"/>
          </w:tcPr>
          <w:p w14:paraId="56B33DCF" w14:textId="77777777" w:rsidR="0068501C" w:rsidRPr="004A76A3" w:rsidRDefault="0068501C" w:rsidP="00CA15E6">
            <w:pPr>
              <w:pStyle w:val="Header"/>
              <w:rPr>
                <w:rStyle w:val="SubtleEmphasis"/>
                <w:lang w:val="en-US"/>
              </w:rPr>
            </w:pPr>
          </w:p>
        </w:tc>
        <w:tc>
          <w:tcPr>
            <w:tcW w:w="794" w:type="pct"/>
            <w:gridSpan w:val="2"/>
            <w:tcBorders>
              <w:bottom w:val="single" w:sz="2" w:space="0" w:color="auto"/>
            </w:tcBorders>
            <w:vAlign w:val="bottom"/>
          </w:tcPr>
          <w:p w14:paraId="355718D3" w14:textId="77777777" w:rsidR="0068501C" w:rsidRPr="004A76A3" w:rsidRDefault="0068501C" w:rsidP="00CA15E6">
            <w:pPr>
              <w:pStyle w:val="Header"/>
              <w:rPr>
                <w:rStyle w:val="SubtleEmphasis"/>
                <w:lang w:val="en-US"/>
              </w:rPr>
            </w:pPr>
            <w:r w:rsidRPr="004A76A3">
              <w:rPr>
                <w:rStyle w:val="SubtleEmphasis"/>
                <w:lang w:val="en-US"/>
              </w:rPr>
              <w:fldChar w:fldCharType="begin">
                <w:ffData>
                  <w:name w:val="Text16"/>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2071" w:type="pct"/>
            <w:gridSpan w:val="3"/>
            <w:vAlign w:val="bottom"/>
          </w:tcPr>
          <w:p w14:paraId="69601C55" w14:textId="77777777" w:rsidR="0068501C" w:rsidRPr="004A76A3" w:rsidRDefault="0068501C" w:rsidP="00CA15E6">
            <w:pPr>
              <w:pStyle w:val="Header"/>
              <w:rPr>
                <w:rStyle w:val="SubtleEmphasis"/>
                <w:lang w:val="en-US"/>
              </w:rPr>
            </w:pPr>
          </w:p>
        </w:tc>
      </w:tr>
      <w:tr w:rsidR="0068501C" w:rsidRPr="004A76A3" w14:paraId="4CCE0B60" w14:textId="77777777" w:rsidTr="00CA15E6">
        <w:tc>
          <w:tcPr>
            <w:tcW w:w="1063" w:type="pct"/>
            <w:gridSpan w:val="2"/>
          </w:tcPr>
          <w:p w14:paraId="5A2C6137" w14:textId="77777777" w:rsidR="0068501C" w:rsidRPr="004A76A3" w:rsidRDefault="0068501C" w:rsidP="00CA15E6">
            <w:pPr>
              <w:pStyle w:val="Header"/>
              <w:rPr>
                <w:rStyle w:val="Strong"/>
                <w:b/>
                <w:lang w:val="en-US"/>
              </w:rPr>
            </w:pPr>
          </w:p>
        </w:tc>
        <w:tc>
          <w:tcPr>
            <w:tcW w:w="499" w:type="pct"/>
            <w:gridSpan w:val="2"/>
            <w:tcBorders>
              <w:top w:val="single" w:sz="2" w:space="0" w:color="auto"/>
            </w:tcBorders>
          </w:tcPr>
          <w:p w14:paraId="739A5784" w14:textId="77777777" w:rsidR="0068501C" w:rsidRPr="00F16D8F" w:rsidRDefault="0068501C" w:rsidP="00CA15E6">
            <w:pPr>
              <w:pStyle w:val="Header"/>
              <w:rPr>
                <w:rStyle w:val="Strong"/>
                <w:lang w:val="en-US"/>
              </w:rPr>
            </w:pPr>
            <w:r w:rsidRPr="00F16D8F">
              <w:rPr>
                <w:rStyle w:val="Strong"/>
                <w:lang w:val="en-US"/>
              </w:rPr>
              <w:t>Bank no.</w:t>
            </w:r>
          </w:p>
        </w:tc>
        <w:tc>
          <w:tcPr>
            <w:tcW w:w="141" w:type="pct"/>
          </w:tcPr>
          <w:p w14:paraId="031C494F" w14:textId="77777777" w:rsidR="0068501C" w:rsidRPr="00F16D8F" w:rsidRDefault="0068501C" w:rsidP="00CA15E6">
            <w:pPr>
              <w:pStyle w:val="Header"/>
              <w:rPr>
                <w:rStyle w:val="Strong"/>
                <w:lang w:val="en-US"/>
              </w:rPr>
            </w:pPr>
          </w:p>
        </w:tc>
        <w:tc>
          <w:tcPr>
            <w:tcW w:w="284" w:type="pct"/>
            <w:gridSpan w:val="2"/>
            <w:tcBorders>
              <w:top w:val="single" w:sz="2" w:space="0" w:color="auto"/>
            </w:tcBorders>
          </w:tcPr>
          <w:p w14:paraId="6F3513F8" w14:textId="77777777" w:rsidR="0068501C" w:rsidRPr="00F16D8F" w:rsidRDefault="0068501C" w:rsidP="00CA15E6">
            <w:pPr>
              <w:pStyle w:val="Header"/>
              <w:rPr>
                <w:rStyle w:val="Strong"/>
                <w:lang w:val="en-US"/>
              </w:rPr>
            </w:pPr>
            <w:r w:rsidRPr="00F16D8F">
              <w:rPr>
                <w:rStyle w:val="Strong"/>
                <w:lang w:val="en-US"/>
              </w:rPr>
              <w:t>code</w:t>
            </w:r>
          </w:p>
        </w:tc>
        <w:tc>
          <w:tcPr>
            <w:tcW w:w="147" w:type="pct"/>
            <w:gridSpan w:val="2"/>
          </w:tcPr>
          <w:p w14:paraId="624BFABE" w14:textId="77777777" w:rsidR="0068501C" w:rsidRPr="00F16D8F" w:rsidRDefault="0068501C" w:rsidP="00CA15E6">
            <w:pPr>
              <w:pStyle w:val="Header"/>
              <w:rPr>
                <w:rStyle w:val="Strong"/>
                <w:lang w:val="en-US"/>
              </w:rPr>
            </w:pPr>
          </w:p>
        </w:tc>
        <w:tc>
          <w:tcPr>
            <w:tcW w:w="794" w:type="pct"/>
            <w:gridSpan w:val="2"/>
            <w:tcBorders>
              <w:top w:val="single" w:sz="2" w:space="0" w:color="auto"/>
            </w:tcBorders>
          </w:tcPr>
          <w:p w14:paraId="17DF404A" w14:textId="77777777" w:rsidR="0068501C" w:rsidRPr="00F16D8F" w:rsidRDefault="0068501C" w:rsidP="00CA15E6">
            <w:pPr>
              <w:pStyle w:val="Header"/>
              <w:rPr>
                <w:rStyle w:val="Strong"/>
                <w:lang w:val="en-US"/>
              </w:rPr>
            </w:pPr>
            <w:r>
              <w:rPr>
                <w:rStyle w:val="Strong"/>
                <w:lang w:val="en-US"/>
              </w:rPr>
              <w:t>a</w:t>
            </w:r>
            <w:r w:rsidRPr="00F16D8F">
              <w:rPr>
                <w:rStyle w:val="Strong"/>
                <w:lang w:val="en-US"/>
              </w:rPr>
              <w:t>ccount number</w:t>
            </w:r>
          </w:p>
        </w:tc>
        <w:tc>
          <w:tcPr>
            <w:tcW w:w="2071" w:type="pct"/>
            <w:gridSpan w:val="3"/>
          </w:tcPr>
          <w:p w14:paraId="6AB2149F" w14:textId="77777777" w:rsidR="0068501C" w:rsidRPr="004A76A3" w:rsidRDefault="0068501C" w:rsidP="00CA15E6">
            <w:pPr>
              <w:pStyle w:val="Header"/>
              <w:rPr>
                <w:rStyle w:val="Strong"/>
                <w:b/>
                <w:lang w:val="en-US"/>
              </w:rPr>
            </w:pPr>
          </w:p>
        </w:tc>
      </w:tr>
      <w:tr w:rsidR="0068501C" w:rsidRPr="004A76A3" w14:paraId="60C870BA" w14:textId="77777777" w:rsidTr="00CA15E6">
        <w:trPr>
          <w:trHeight w:val="340"/>
        </w:trPr>
        <w:tc>
          <w:tcPr>
            <w:tcW w:w="1063" w:type="pct"/>
            <w:gridSpan w:val="2"/>
            <w:vAlign w:val="bottom"/>
          </w:tcPr>
          <w:p w14:paraId="17974622" w14:textId="77777777" w:rsidR="0068501C" w:rsidRPr="004A76A3" w:rsidRDefault="0068501C" w:rsidP="00CA15E6">
            <w:pPr>
              <w:pStyle w:val="Header"/>
              <w:rPr>
                <w:rStyle w:val="SubtleEmphasis"/>
                <w:sz w:val="24"/>
                <w:lang w:val="en-US"/>
              </w:rPr>
            </w:pPr>
            <w:bookmarkStart w:id="6" w:name="Text17"/>
            <w:bookmarkStart w:id="7" w:name="Text18"/>
            <w:bookmarkStart w:id="8" w:name="Text19"/>
            <w:r w:rsidRPr="004A76A3">
              <w:rPr>
                <w:rStyle w:val="SubtleEmphasis"/>
                <w:lang w:val="en-US"/>
              </w:rPr>
              <w:t>Debit from account:</w:t>
            </w:r>
            <w:bookmarkEnd w:id="6"/>
            <w:bookmarkEnd w:id="7"/>
            <w:bookmarkEnd w:id="8"/>
          </w:p>
        </w:tc>
        <w:tc>
          <w:tcPr>
            <w:tcW w:w="499" w:type="pct"/>
            <w:gridSpan w:val="2"/>
            <w:tcBorders>
              <w:bottom w:val="single" w:sz="2" w:space="0" w:color="auto"/>
            </w:tcBorders>
            <w:vAlign w:val="bottom"/>
          </w:tcPr>
          <w:p w14:paraId="216A3B2E" w14:textId="77777777" w:rsidR="0068501C" w:rsidRPr="00F16D8F" w:rsidRDefault="0068501C" w:rsidP="00CA15E6">
            <w:pPr>
              <w:pStyle w:val="Header"/>
              <w:rPr>
                <w:rStyle w:val="SubtleEmphasis"/>
                <w:lang w:val="en-US"/>
              </w:rPr>
            </w:pPr>
            <w:r w:rsidRPr="00F16D8F">
              <w:rPr>
                <w:rStyle w:val="SubtleEmphasis"/>
                <w:lang w:val="en-US"/>
              </w:rPr>
              <w:fldChar w:fldCharType="begin">
                <w:ffData>
                  <w:name w:val="Text17"/>
                  <w:enabled/>
                  <w:calcOnExit w:val="0"/>
                  <w:textInput/>
                </w:ffData>
              </w:fldChar>
            </w:r>
            <w:r w:rsidRPr="00F16D8F">
              <w:rPr>
                <w:rStyle w:val="SubtleEmphasis"/>
                <w:lang w:val="en-US"/>
              </w:rPr>
              <w:instrText xml:space="preserve"> FORMTEXT </w:instrText>
            </w:r>
            <w:r w:rsidRPr="00F16D8F">
              <w:rPr>
                <w:rStyle w:val="SubtleEmphasis"/>
                <w:lang w:val="en-US"/>
              </w:rPr>
            </w:r>
            <w:r w:rsidRPr="00F16D8F">
              <w:rPr>
                <w:rStyle w:val="SubtleEmphasis"/>
                <w:lang w:val="en-US"/>
              </w:rPr>
              <w:fldChar w:fldCharType="separate"/>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lang w:val="en-US"/>
              </w:rPr>
              <w:fldChar w:fldCharType="end"/>
            </w:r>
          </w:p>
        </w:tc>
        <w:tc>
          <w:tcPr>
            <w:tcW w:w="141" w:type="pct"/>
            <w:vAlign w:val="bottom"/>
          </w:tcPr>
          <w:p w14:paraId="036D095D" w14:textId="77777777" w:rsidR="0068501C" w:rsidRPr="00F16D8F" w:rsidRDefault="0068501C" w:rsidP="00CA15E6">
            <w:pPr>
              <w:pStyle w:val="Header"/>
              <w:rPr>
                <w:rStyle w:val="SubtleEmphasis"/>
                <w:lang w:val="en-US"/>
              </w:rPr>
            </w:pPr>
          </w:p>
        </w:tc>
        <w:tc>
          <w:tcPr>
            <w:tcW w:w="284" w:type="pct"/>
            <w:gridSpan w:val="2"/>
            <w:tcBorders>
              <w:bottom w:val="single" w:sz="2" w:space="0" w:color="auto"/>
            </w:tcBorders>
            <w:vAlign w:val="bottom"/>
          </w:tcPr>
          <w:p w14:paraId="090CEA5D" w14:textId="77777777" w:rsidR="0068501C" w:rsidRPr="00F16D8F" w:rsidRDefault="0068501C" w:rsidP="00CA15E6">
            <w:pPr>
              <w:pStyle w:val="Header"/>
              <w:rPr>
                <w:rStyle w:val="SubtleEmphasis"/>
                <w:lang w:val="en-US"/>
              </w:rPr>
            </w:pPr>
            <w:r w:rsidRPr="00F16D8F">
              <w:rPr>
                <w:rStyle w:val="SubtleEmphasis"/>
                <w:lang w:val="en-US"/>
              </w:rPr>
              <w:fldChar w:fldCharType="begin">
                <w:ffData>
                  <w:name w:val="Text18"/>
                  <w:enabled/>
                  <w:calcOnExit w:val="0"/>
                  <w:textInput>
                    <w:maxLength w:val="2"/>
                  </w:textInput>
                </w:ffData>
              </w:fldChar>
            </w:r>
            <w:r w:rsidRPr="00F16D8F">
              <w:rPr>
                <w:rStyle w:val="SubtleEmphasis"/>
                <w:lang w:val="en-US"/>
              </w:rPr>
              <w:instrText xml:space="preserve"> FORMTEXT </w:instrText>
            </w:r>
            <w:r w:rsidRPr="00F16D8F">
              <w:rPr>
                <w:rStyle w:val="SubtleEmphasis"/>
                <w:lang w:val="en-US"/>
              </w:rPr>
            </w:r>
            <w:r w:rsidRPr="00F16D8F">
              <w:rPr>
                <w:rStyle w:val="SubtleEmphasis"/>
                <w:lang w:val="en-US"/>
              </w:rPr>
              <w:fldChar w:fldCharType="separate"/>
            </w:r>
            <w:r w:rsidRPr="00F16D8F">
              <w:rPr>
                <w:rStyle w:val="SubtleEmphasis"/>
                <w:noProof/>
                <w:lang w:val="en-US"/>
              </w:rPr>
              <w:t> </w:t>
            </w:r>
            <w:r w:rsidRPr="00F16D8F">
              <w:rPr>
                <w:rStyle w:val="SubtleEmphasis"/>
                <w:noProof/>
                <w:lang w:val="en-US"/>
              </w:rPr>
              <w:t> </w:t>
            </w:r>
            <w:r w:rsidRPr="00F16D8F">
              <w:rPr>
                <w:rStyle w:val="SubtleEmphasis"/>
                <w:lang w:val="en-US"/>
              </w:rPr>
              <w:fldChar w:fldCharType="end"/>
            </w:r>
          </w:p>
        </w:tc>
        <w:tc>
          <w:tcPr>
            <w:tcW w:w="147" w:type="pct"/>
            <w:gridSpan w:val="2"/>
            <w:vAlign w:val="bottom"/>
          </w:tcPr>
          <w:p w14:paraId="4F87A064" w14:textId="77777777" w:rsidR="0068501C" w:rsidRPr="00F16D8F" w:rsidRDefault="0068501C" w:rsidP="00CA15E6">
            <w:pPr>
              <w:pStyle w:val="Header"/>
              <w:rPr>
                <w:rStyle w:val="SubtleEmphasis"/>
                <w:lang w:val="en-US"/>
              </w:rPr>
            </w:pPr>
          </w:p>
        </w:tc>
        <w:tc>
          <w:tcPr>
            <w:tcW w:w="794" w:type="pct"/>
            <w:gridSpan w:val="2"/>
            <w:tcBorders>
              <w:bottom w:val="single" w:sz="2" w:space="0" w:color="auto"/>
            </w:tcBorders>
            <w:vAlign w:val="bottom"/>
          </w:tcPr>
          <w:p w14:paraId="2120F56C" w14:textId="77777777" w:rsidR="0068501C" w:rsidRPr="00F16D8F" w:rsidRDefault="0068501C" w:rsidP="00CA15E6">
            <w:pPr>
              <w:pStyle w:val="Header"/>
              <w:rPr>
                <w:rStyle w:val="SubtleEmphasis"/>
                <w:lang w:val="en-US"/>
              </w:rPr>
            </w:pPr>
            <w:r w:rsidRPr="00F16D8F">
              <w:rPr>
                <w:rStyle w:val="SubtleEmphasis"/>
                <w:lang w:val="en-US"/>
              </w:rPr>
              <w:fldChar w:fldCharType="begin">
                <w:ffData>
                  <w:name w:val="Text19"/>
                  <w:enabled/>
                  <w:calcOnExit w:val="0"/>
                  <w:textInput/>
                </w:ffData>
              </w:fldChar>
            </w:r>
            <w:r w:rsidRPr="00F16D8F">
              <w:rPr>
                <w:rStyle w:val="SubtleEmphasis"/>
                <w:lang w:val="en-US"/>
              </w:rPr>
              <w:instrText xml:space="preserve"> FORMTEXT </w:instrText>
            </w:r>
            <w:r w:rsidRPr="00F16D8F">
              <w:rPr>
                <w:rStyle w:val="SubtleEmphasis"/>
                <w:lang w:val="en-US"/>
              </w:rPr>
            </w:r>
            <w:r w:rsidRPr="00F16D8F">
              <w:rPr>
                <w:rStyle w:val="SubtleEmphasis"/>
                <w:lang w:val="en-US"/>
              </w:rPr>
              <w:fldChar w:fldCharType="separate"/>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lang w:val="en-US"/>
              </w:rPr>
              <w:fldChar w:fldCharType="end"/>
            </w:r>
          </w:p>
        </w:tc>
        <w:tc>
          <w:tcPr>
            <w:tcW w:w="2071" w:type="pct"/>
            <w:gridSpan w:val="3"/>
            <w:vAlign w:val="bottom"/>
          </w:tcPr>
          <w:p w14:paraId="0873E297" w14:textId="77777777" w:rsidR="0068501C" w:rsidRPr="004A76A3" w:rsidRDefault="0068501C" w:rsidP="00CA15E6">
            <w:pPr>
              <w:pStyle w:val="Header"/>
              <w:rPr>
                <w:rStyle w:val="SubtleEmphasis"/>
                <w:lang w:val="en-US"/>
              </w:rPr>
            </w:pPr>
          </w:p>
        </w:tc>
      </w:tr>
      <w:tr w:rsidR="0068501C" w:rsidRPr="004A76A3" w14:paraId="1B59996A" w14:textId="77777777" w:rsidTr="00CA15E6">
        <w:trPr>
          <w:trHeight w:val="170"/>
        </w:trPr>
        <w:tc>
          <w:tcPr>
            <w:tcW w:w="1063" w:type="pct"/>
            <w:gridSpan w:val="2"/>
          </w:tcPr>
          <w:p w14:paraId="0499806B" w14:textId="77777777" w:rsidR="0068501C" w:rsidRPr="004A76A3" w:rsidRDefault="0068501C" w:rsidP="00CA15E6">
            <w:pPr>
              <w:pStyle w:val="Header"/>
              <w:rPr>
                <w:rStyle w:val="Strong"/>
                <w:b/>
                <w:lang w:val="en-US"/>
              </w:rPr>
            </w:pPr>
          </w:p>
        </w:tc>
        <w:tc>
          <w:tcPr>
            <w:tcW w:w="499" w:type="pct"/>
            <w:gridSpan w:val="2"/>
            <w:tcBorders>
              <w:top w:val="single" w:sz="2" w:space="0" w:color="auto"/>
            </w:tcBorders>
          </w:tcPr>
          <w:p w14:paraId="0FE02B1E" w14:textId="77777777" w:rsidR="0068501C" w:rsidRPr="00F16D8F" w:rsidRDefault="0068501C" w:rsidP="00CA15E6">
            <w:pPr>
              <w:pStyle w:val="Header"/>
              <w:rPr>
                <w:rStyle w:val="Strong"/>
                <w:lang w:val="en-US"/>
              </w:rPr>
            </w:pPr>
            <w:r w:rsidRPr="00F16D8F">
              <w:rPr>
                <w:rStyle w:val="Strong"/>
                <w:lang w:val="en-US"/>
              </w:rPr>
              <w:t>Bank no.</w:t>
            </w:r>
          </w:p>
        </w:tc>
        <w:tc>
          <w:tcPr>
            <w:tcW w:w="141" w:type="pct"/>
          </w:tcPr>
          <w:p w14:paraId="25E2D1C0" w14:textId="77777777" w:rsidR="0068501C" w:rsidRPr="00F16D8F" w:rsidRDefault="0068501C" w:rsidP="00CA15E6">
            <w:pPr>
              <w:pStyle w:val="Header"/>
              <w:rPr>
                <w:rStyle w:val="Strong"/>
                <w:lang w:val="en-US"/>
              </w:rPr>
            </w:pPr>
          </w:p>
        </w:tc>
        <w:tc>
          <w:tcPr>
            <w:tcW w:w="284" w:type="pct"/>
            <w:gridSpan w:val="2"/>
            <w:tcBorders>
              <w:top w:val="single" w:sz="2" w:space="0" w:color="auto"/>
            </w:tcBorders>
          </w:tcPr>
          <w:p w14:paraId="099580E7" w14:textId="77777777" w:rsidR="0068501C" w:rsidRPr="00F16D8F" w:rsidRDefault="0068501C" w:rsidP="00CA15E6">
            <w:pPr>
              <w:pStyle w:val="Header"/>
              <w:rPr>
                <w:rStyle w:val="Strong"/>
                <w:lang w:val="en-US"/>
              </w:rPr>
            </w:pPr>
            <w:r w:rsidRPr="00F16D8F">
              <w:rPr>
                <w:rStyle w:val="Strong"/>
                <w:lang w:val="en-US"/>
              </w:rPr>
              <w:t>code</w:t>
            </w:r>
          </w:p>
        </w:tc>
        <w:tc>
          <w:tcPr>
            <w:tcW w:w="147" w:type="pct"/>
            <w:gridSpan w:val="2"/>
          </w:tcPr>
          <w:p w14:paraId="477EE2B4" w14:textId="77777777" w:rsidR="0068501C" w:rsidRPr="00F16D8F" w:rsidRDefault="0068501C" w:rsidP="00CA15E6">
            <w:pPr>
              <w:pStyle w:val="Header"/>
              <w:rPr>
                <w:rStyle w:val="Strong"/>
                <w:lang w:val="en-US"/>
              </w:rPr>
            </w:pPr>
          </w:p>
        </w:tc>
        <w:tc>
          <w:tcPr>
            <w:tcW w:w="794" w:type="pct"/>
            <w:gridSpan w:val="2"/>
            <w:tcBorders>
              <w:top w:val="single" w:sz="2" w:space="0" w:color="auto"/>
            </w:tcBorders>
          </w:tcPr>
          <w:p w14:paraId="69CBE37D" w14:textId="77777777" w:rsidR="0068501C" w:rsidRPr="00F16D8F" w:rsidRDefault="0068501C" w:rsidP="00CA15E6">
            <w:pPr>
              <w:pStyle w:val="Header"/>
              <w:rPr>
                <w:rStyle w:val="Strong"/>
                <w:lang w:val="en-US"/>
              </w:rPr>
            </w:pPr>
            <w:r>
              <w:rPr>
                <w:rStyle w:val="Strong"/>
                <w:lang w:val="en-US"/>
              </w:rPr>
              <w:t>a</w:t>
            </w:r>
            <w:r w:rsidRPr="00F16D8F">
              <w:rPr>
                <w:rStyle w:val="Strong"/>
                <w:lang w:val="en-US"/>
              </w:rPr>
              <w:t>ccount number</w:t>
            </w:r>
          </w:p>
        </w:tc>
        <w:tc>
          <w:tcPr>
            <w:tcW w:w="2071" w:type="pct"/>
            <w:gridSpan w:val="3"/>
          </w:tcPr>
          <w:p w14:paraId="4DE312EB" w14:textId="77777777" w:rsidR="0068501C" w:rsidRPr="004A76A3" w:rsidRDefault="0068501C" w:rsidP="00CA15E6">
            <w:pPr>
              <w:pStyle w:val="Header"/>
              <w:rPr>
                <w:rStyle w:val="Strong"/>
                <w:b/>
                <w:lang w:val="en-US"/>
              </w:rPr>
            </w:pPr>
          </w:p>
        </w:tc>
      </w:tr>
      <w:tr w:rsidR="0068501C" w:rsidRPr="004A76A3" w14:paraId="749A8EED" w14:textId="77777777" w:rsidTr="00CA15E6">
        <w:trPr>
          <w:trHeight w:val="340"/>
        </w:trPr>
        <w:tc>
          <w:tcPr>
            <w:tcW w:w="1063" w:type="pct"/>
            <w:gridSpan w:val="2"/>
            <w:vAlign w:val="bottom"/>
          </w:tcPr>
          <w:p w14:paraId="575F3B64" w14:textId="77777777" w:rsidR="0068501C" w:rsidRPr="004A76A3" w:rsidRDefault="0068501C" w:rsidP="00CA15E6">
            <w:pPr>
              <w:pStyle w:val="Header"/>
              <w:rPr>
                <w:rStyle w:val="SubtleEmphasis"/>
                <w:sz w:val="24"/>
                <w:lang w:val="en-US"/>
              </w:rPr>
            </w:pPr>
            <w:bookmarkStart w:id="9" w:name="Text20"/>
            <w:r w:rsidRPr="004A76A3">
              <w:rPr>
                <w:sz w:val="18"/>
                <w:lang w:val="en-US"/>
              </w:rPr>
              <w:t>Date bill is cancelled:</w:t>
            </w:r>
            <w:bookmarkEnd w:id="9"/>
          </w:p>
        </w:tc>
        <w:tc>
          <w:tcPr>
            <w:tcW w:w="849" w:type="pct"/>
            <w:gridSpan w:val="4"/>
            <w:tcBorders>
              <w:bottom w:val="single" w:sz="2" w:space="0" w:color="auto"/>
            </w:tcBorders>
            <w:vAlign w:val="bottom"/>
          </w:tcPr>
          <w:p w14:paraId="7B765AE5" w14:textId="77777777" w:rsidR="0068501C" w:rsidRPr="004A76A3" w:rsidRDefault="0068501C" w:rsidP="00CA15E6">
            <w:pPr>
              <w:pStyle w:val="Header"/>
              <w:rPr>
                <w:rStyle w:val="SubtleEmphasis"/>
                <w:lang w:val="en-US"/>
              </w:rPr>
            </w:pPr>
            <w:r w:rsidRPr="004A76A3">
              <w:rPr>
                <w:rStyle w:val="SubtleEmphasis"/>
                <w:lang w:val="en-US"/>
              </w:rPr>
              <w:fldChar w:fldCharType="begin">
                <w:ffData>
                  <w:name w:val="Text20"/>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3088" w:type="pct"/>
            <w:gridSpan w:val="8"/>
            <w:vAlign w:val="bottom"/>
          </w:tcPr>
          <w:p w14:paraId="0689EECB" w14:textId="77777777" w:rsidR="0068501C" w:rsidRPr="004A76A3" w:rsidRDefault="0068501C" w:rsidP="00CA15E6">
            <w:pPr>
              <w:pStyle w:val="Header"/>
              <w:rPr>
                <w:rStyle w:val="Strong"/>
                <w:lang w:val="en-US"/>
              </w:rPr>
            </w:pPr>
            <w:r w:rsidRPr="004A76A3">
              <w:rPr>
                <w:sz w:val="14"/>
                <w:lang w:val="en-US"/>
              </w:rPr>
              <w:t>(The number of days from the issuing of a bill until it is cancelled.</w:t>
            </w:r>
            <w:r w:rsidRPr="004A76A3">
              <w:rPr>
                <w:rStyle w:val="Strong"/>
                <w:lang w:val="en-US"/>
              </w:rPr>
              <w:t xml:space="preserve"> A bill </w:t>
            </w:r>
            <w:r>
              <w:rPr>
                <w:rStyle w:val="Strong"/>
                <w:lang w:val="en-US"/>
              </w:rPr>
              <w:t>can be</w:t>
            </w:r>
            <w:r w:rsidRPr="004A76A3">
              <w:rPr>
                <w:rStyle w:val="Strong"/>
                <w:lang w:val="en-US"/>
              </w:rPr>
              <w:t xml:space="preserve"> valid for a maximum of 1440 days.</w:t>
            </w:r>
          </w:p>
        </w:tc>
      </w:tr>
      <w:tr w:rsidR="0068501C" w:rsidRPr="004A76A3" w14:paraId="46CB0CF6" w14:textId="77777777" w:rsidTr="00CA15E6">
        <w:trPr>
          <w:trHeight w:val="113"/>
        </w:trPr>
        <w:tc>
          <w:tcPr>
            <w:tcW w:w="5000" w:type="pct"/>
            <w:gridSpan w:val="14"/>
            <w:vAlign w:val="bottom"/>
          </w:tcPr>
          <w:p w14:paraId="686A083D" w14:textId="77777777" w:rsidR="0068501C" w:rsidRPr="004A76A3" w:rsidRDefault="0068501C" w:rsidP="00CA15E6">
            <w:pPr>
              <w:pStyle w:val="Header"/>
              <w:rPr>
                <w:rStyle w:val="Strong"/>
                <w:b/>
                <w:sz w:val="12"/>
                <w:lang w:val="en-US"/>
              </w:rPr>
            </w:pPr>
          </w:p>
        </w:tc>
      </w:tr>
      <w:tr w:rsidR="0068501C" w:rsidRPr="00675C5B" w14:paraId="4FF83A05" w14:textId="77777777" w:rsidTr="00CA15E6">
        <w:trPr>
          <w:trHeight w:val="454"/>
        </w:trPr>
        <w:tc>
          <w:tcPr>
            <w:tcW w:w="5000" w:type="pct"/>
            <w:gridSpan w:val="14"/>
            <w:vAlign w:val="bottom"/>
          </w:tcPr>
          <w:p w14:paraId="76BD1C6B" w14:textId="77777777" w:rsidR="0068501C" w:rsidRPr="00675C5B" w:rsidRDefault="0068501C" w:rsidP="00CA15E6">
            <w:pPr>
              <w:pStyle w:val="Title"/>
              <w:rPr>
                <w:rFonts w:eastAsia="Times New Roman"/>
                <w:color w:val="auto"/>
                <w:szCs w:val="24"/>
                <w:lang w:val="en-US"/>
              </w:rPr>
            </w:pPr>
            <w:r w:rsidRPr="00675C5B">
              <w:rPr>
                <w:rFonts w:eastAsia="Times New Roman"/>
                <w:color w:val="auto"/>
                <w:sz w:val="20"/>
                <w:szCs w:val="24"/>
                <w:lang w:val="en-US"/>
              </w:rPr>
              <w:t>PRINTING AND MAILING BILLS</w:t>
            </w:r>
          </w:p>
        </w:tc>
      </w:tr>
      <w:tr w:rsidR="0068501C" w:rsidRPr="00675C5B" w14:paraId="453C6C72" w14:textId="77777777" w:rsidTr="00CA15E6">
        <w:trPr>
          <w:trHeight w:val="340"/>
        </w:trPr>
        <w:tc>
          <w:tcPr>
            <w:tcW w:w="5000" w:type="pct"/>
            <w:gridSpan w:val="14"/>
            <w:vAlign w:val="bottom"/>
          </w:tcPr>
          <w:p w14:paraId="00D6A31E" w14:textId="77777777" w:rsidR="0068501C" w:rsidRPr="00675C5B" w:rsidRDefault="0068501C" w:rsidP="00CA15E6">
            <w:pPr>
              <w:pStyle w:val="Header"/>
              <w:rPr>
                <w:rStyle w:val="SubtleEmphasis"/>
                <w:sz w:val="24"/>
                <w:lang w:val="en-US"/>
              </w:rPr>
            </w:pPr>
            <w:r w:rsidRPr="00675C5B">
              <w:rPr>
                <w:rStyle w:val="SubtleEmphasis"/>
                <w:lang w:val="en-US"/>
              </w:rPr>
              <w:fldChar w:fldCharType="begin">
                <w:ffData>
                  <w:name w:val="Check19"/>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w:t>
            </w:r>
            <w:r w:rsidRPr="00675C5B">
              <w:rPr>
                <w:sz w:val="18"/>
                <w:lang w:val="en-US"/>
              </w:rPr>
              <w:t>The creditor is responsible for printing and mailing bills, otherwise the bill will only appear in the payer's online bank account.</w:t>
            </w:r>
          </w:p>
        </w:tc>
      </w:tr>
      <w:tr w:rsidR="0068501C" w:rsidRPr="00675C5B" w14:paraId="73F62A3A" w14:textId="77777777" w:rsidTr="00CA15E6">
        <w:trPr>
          <w:trHeight w:val="340"/>
        </w:trPr>
        <w:tc>
          <w:tcPr>
            <w:tcW w:w="5000" w:type="pct"/>
            <w:gridSpan w:val="14"/>
            <w:vAlign w:val="bottom"/>
          </w:tcPr>
          <w:p w14:paraId="3A19343F" w14:textId="77777777" w:rsidR="0068501C" w:rsidRPr="00675C5B" w:rsidRDefault="0068501C" w:rsidP="00CA15E6">
            <w:pPr>
              <w:pStyle w:val="Header"/>
              <w:rPr>
                <w:rStyle w:val="SubtleEmphasis"/>
                <w:sz w:val="24"/>
                <w:lang w:val="en-US"/>
              </w:rPr>
            </w:pPr>
            <w:r w:rsidRPr="00675C5B">
              <w:rPr>
                <w:rStyle w:val="SubtleEmphasis"/>
                <w:lang w:val="en-US"/>
              </w:rPr>
              <w:fldChar w:fldCharType="begin">
                <w:ffData>
                  <w:name w:val="Check20"/>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w:t>
            </w:r>
            <w:r w:rsidRPr="00675C5B">
              <w:rPr>
                <w:sz w:val="18"/>
                <w:lang w:val="en-US"/>
              </w:rPr>
              <w:t>RB is responsible for printing and mailing bills</w:t>
            </w:r>
          </w:p>
        </w:tc>
      </w:tr>
      <w:tr w:rsidR="0068501C" w:rsidRPr="00675C5B" w14:paraId="63EE68CE" w14:textId="77777777" w:rsidTr="00CA15E6">
        <w:trPr>
          <w:trHeight w:val="170"/>
        </w:trPr>
        <w:tc>
          <w:tcPr>
            <w:tcW w:w="2929" w:type="pct"/>
            <w:gridSpan w:val="11"/>
            <w:vAlign w:val="bottom"/>
          </w:tcPr>
          <w:p w14:paraId="45BEEF00" w14:textId="77777777" w:rsidR="0068501C" w:rsidRPr="00675C5B" w:rsidRDefault="0068501C" w:rsidP="00CA15E6">
            <w:pPr>
              <w:pStyle w:val="Title"/>
              <w:rPr>
                <w:rFonts w:eastAsia="Times New Roman"/>
                <w:color w:val="auto"/>
                <w:sz w:val="14"/>
                <w:szCs w:val="24"/>
                <w:lang w:val="en-US"/>
              </w:rPr>
            </w:pPr>
          </w:p>
        </w:tc>
        <w:tc>
          <w:tcPr>
            <w:tcW w:w="2071" w:type="pct"/>
            <w:gridSpan w:val="3"/>
            <w:vAlign w:val="bottom"/>
          </w:tcPr>
          <w:p w14:paraId="48E3BD9F" w14:textId="77777777" w:rsidR="0068501C" w:rsidRPr="00675C5B" w:rsidRDefault="0068501C" w:rsidP="00CA15E6">
            <w:pPr>
              <w:pStyle w:val="Header"/>
              <w:rPr>
                <w:rStyle w:val="SubtleEmphasis"/>
                <w:lang w:val="en-US"/>
              </w:rPr>
            </w:pPr>
          </w:p>
        </w:tc>
      </w:tr>
      <w:tr w:rsidR="0068501C" w:rsidRPr="00675C5B" w14:paraId="37DB5DE2" w14:textId="77777777" w:rsidTr="00CA15E6">
        <w:trPr>
          <w:trHeight w:val="680"/>
        </w:trPr>
        <w:tc>
          <w:tcPr>
            <w:tcW w:w="5000" w:type="pct"/>
            <w:gridSpan w:val="14"/>
            <w:vAlign w:val="bottom"/>
          </w:tcPr>
          <w:p w14:paraId="4C37A431" w14:textId="77777777" w:rsidR="0068501C" w:rsidRPr="00675C5B" w:rsidRDefault="0068501C" w:rsidP="00CA15E6">
            <w:pPr>
              <w:rPr>
                <w:caps/>
                <w:spacing w:val="20"/>
                <w:kern w:val="28"/>
                <w:sz w:val="20"/>
                <w:lang w:val="en-US"/>
              </w:rPr>
            </w:pPr>
            <w:r w:rsidRPr="00675C5B">
              <w:rPr>
                <w:caps/>
                <w:spacing w:val="20"/>
                <w:kern w:val="28"/>
                <w:sz w:val="20"/>
                <w:lang w:val="en-US"/>
              </w:rPr>
              <w:t>Notification and billing fees are added to the bill when paid</w:t>
            </w:r>
          </w:p>
          <w:p w14:paraId="0DA2C139" w14:textId="77777777" w:rsidR="0068501C" w:rsidRPr="00675C5B" w:rsidRDefault="0068501C" w:rsidP="00CA15E6">
            <w:pPr>
              <w:rPr>
                <w:rStyle w:val="SubtleEmphasis"/>
                <w:sz w:val="24"/>
                <w:lang w:val="en-US"/>
              </w:rPr>
            </w:pPr>
            <w:r w:rsidRPr="00675C5B">
              <w:rPr>
                <w:caps/>
                <w:spacing w:val="20"/>
                <w:kern w:val="28"/>
                <w:sz w:val="14"/>
                <w:lang w:val="en-US"/>
              </w:rPr>
              <w:t>(Creditor receives the fee)</w:t>
            </w:r>
          </w:p>
        </w:tc>
      </w:tr>
      <w:tr w:rsidR="0068501C" w:rsidRPr="004A76A3" w14:paraId="501AD239" w14:textId="77777777" w:rsidTr="00CA15E6">
        <w:trPr>
          <w:trHeight w:val="340"/>
        </w:trPr>
        <w:tc>
          <w:tcPr>
            <w:tcW w:w="2929" w:type="pct"/>
            <w:gridSpan w:val="11"/>
            <w:vAlign w:val="bottom"/>
          </w:tcPr>
          <w:p w14:paraId="75AD6716" w14:textId="77777777" w:rsidR="0068501C" w:rsidRPr="004A76A3" w:rsidRDefault="0068501C" w:rsidP="00CA15E6">
            <w:pPr>
              <w:pStyle w:val="Header"/>
              <w:rPr>
                <w:rStyle w:val="SubtleEmphasis"/>
                <w:sz w:val="24"/>
                <w:lang w:val="en-US"/>
              </w:rPr>
            </w:pPr>
            <w:r w:rsidRPr="004A76A3">
              <w:rPr>
                <w:sz w:val="18"/>
                <w:lang w:val="en-US"/>
              </w:rPr>
              <w:t>If bills are not collected by direct debit (paper)</w:t>
            </w:r>
          </w:p>
        </w:tc>
        <w:tc>
          <w:tcPr>
            <w:tcW w:w="1037" w:type="pct"/>
            <w:gridSpan w:val="2"/>
            <w:tcBorders>
              <w:bottom w:val="single" w:sz="2" w:space="0" w:color="auto"/>
            </w:tcBorders>
            <w:vAlign w:val="bottom"/>
          </w:tcPr>
          <w:p w14:paraId="1858BBD8" w14:textId="77777777" w:rsidR="0068501C" w:rsidRPr="004A76A3" w:rsidRDefault="0068501C" w:rsidP="00CA15E6">
            <w:pPr>
              <w:pStyle w:val="Header"/>
              <w:rPr>
                <w:rStyle w:val="SubtleEmphasis"/>
                <w:sz w:val="24"/>
                <w:lang w:val="en-US"/>
              </w:rPr>
            </w:pPr>
            <w:bookmarkStart w:id="10" w:name="Text33"/>
            <w:r w:rsidRPr="004A76A3">
              <w:rPr>
                <w:rStyle w:val="SubtleEmphasis"/>
                <w:lang w:val="en-US"/>
              </w:rPr>
              <w:t xml:space="preserve">ISK </w:t>
            </w:r>
            <w:r w:rsidRPr="004A76A3">
              <w:rPr>
                <w:rStyle w:val="SubtleEmphasis"/>
                <w:lang w:val="en-US"/>
              </w:rPr>
              <w:fldChar w:fldCharType="begin">
                <w:ffData>
                  <w:name w:val="Text33"/>
                  <w:enabled/>
                  <w:calcOnExit w:val="0"/>
                  <w:textInput>
                    <w:type w:val="number"/>
                    <w:forma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bookmarkEnd w:id="10"/>
          </w:p>
        </w:tc>
        <w:tc>
          <w:tcPr>
            <w:tcW w:w="1034" w:type="pct"/>
            <w:vAlign w:val="bottom"/>
          </w:tcPr>
          <w:p w14:paraId="1F2B02E5" w14:textId="77777777" w:rsidR="0068501C" w:rsidRPr="004A76A3" w:rsidRDefault="0068501C" w:rsidP="00CA15E6">
            <w:pPr>
              <w:pStyle w:val="Header"/>
              <w:rPr>
                <w:rStyle w:val="SubtleEmphasis"/>
                <w:lang w:val="en-US"/>
              </w:rPr>
            </w:pPr>
          </w:p>
        </w:tc>
      </w:tr>
      <w:tr w:rsidR="0068501C" w:rsidRPr="004A76A3" w14:paraId="3DBC58B0" w14:textId="77777777" w:rsidTr="00CA15E6">
        <w:trPr>
          <w:trHeight w:val="340"/>
        </w:trPr>
        <w:tc>
          <w:tcPr>
            <w:tcW w:w="2929" w:type="pct"/>
            <w:gridSpan w:val="11"/>
            <w:vAlign w:val="bottom"/>
          </w:tcPr>
          <w:p w14:paraId="2FFFB60A" w14:textId="77777777" w:rsidR="0068501C" w:rsidRPr="004A76A3" w:rsidRDefault="0068501C" w:rsidP="00CA15E6">
            <w:pPr>
              <w:pStyle w:val="Header"/>
              <w:rPr>
                <w:rStyle w:val="SubtleEmphasis"/>
                <w:sz w:val="24"/>
                <w:lang w:val="en-US"/>
              </w:rPr>
            </w:pPr>
            <w:r w:rsidRPr="004A76A3">
              <w:rPr>
                <w:rStyle w:val="SubtleEmphasis"/>
                <w:lang w:val="en-US"/>
              </w:rPr>
              <w:t>If bills are collected by direct debit (paperless)</w:t>
            </w:r>
          </w:p>
        </w:tc>
        <w:tc>
          <w:tcPr>
            <w:tcW w:w="1037" w:type="pct"/>
            <w:gridSpan w:val="2"/>
            <w:tcBorders>
              <w:top w:val="single" w:sz="2" w:space="0" w:color="auto"/>
              <w:bottom w:val="single" w:sz="2" w:space="0" w:color="auto"/>
            </w:tcBorders>
            <w:vAlign w:val="bottom"/>
          </w:tcPr>
          <w:p w14:paraId="7FF77598" w14:textId="77777777" w:rsidR="0068501C" w:rsidRPr="004A76A3" w:rsidRDefault="0068501C" w:rsidP="00CA15E6">
            <w:pPr>
              <w:pStyle w:val="Header"/>
              <w:rPr>
                <w:rStyle w:val="Strong"/>
                <w:lang w:val="en-US"/>
              </w:rPr>
            </w:pPr>
            <w:bookmarkStart w:id="11" w:name="Text34"/>
            <w:r w:rsidRPr="004A76A3">
              <w:rPr>
                <w:rStyle w:val="SubtleEmphasis"/>
                <w:lang w:val="en-US"/>
              </w:rPr>
              <w:t xml:space="preserve">ISK </w:t>
            </w:r>
            <w:r w:rsidRPr="004A76A3">
              <w:rPr>
                <w:rStyle w:val="SubtleEmphasis"/>
                <w:lang w:val="en-US"/>
              </w:rPr>
              <w:fldChar w:fldCharType="begin">
                <w:ffData>
                  <w:name w:val="Text34"/>
                  <w:enabled/>
                  <w:calcOnExit w:val="0"/>
                  <w:textInput>
                    <w:type w:val="number"/>
                    <w:forma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bookmarkEnd w:id="11"/>
          </w:p>
        </w:tc>
        <w:tc>
          <w:tcPr>
            <w:tcW w:w="1034" w:type="pct"/>
            <w:vAlign w:val="bottom"/>
          </w:tcPr>
          <w:p w14:paraId="536751DC" w14:textId="77777777" w:rsidR="0068501C" w:rsidRPr="004A76A3" w:rsidRDefault="0068501C" w:rsidP="00CA15E6">
            <w:pPr>
              <w:pStyle w:val="Header"/>
              <w:rPr>
                <w:rStyle w:val="Strong"/>
                <w:b/>
                <w:lang w:val="en-US"/>
              </w:rPr>
            </w:pPr>
          </w:p>
        </w:tc>
      </w:tr>
      <w:tr w:rsidR="0068501C" w:rsidRPr="004A76A3" w14:paraId="3B89F684" w14:textId="77777777" w:rsidTr="00CA15E6">
        <w:trPr>
          <w:trHeight w:val="340"/>
        </w:trPr>
        <w:tc>
          <w:tcPr>
            <w:tcW w:w="2929" w:type="pct"/>
            <w:gridSpan w:val="11"/>
            <w:vAlign w:val="bottom"/>
          </w:tcPr>
          <w:p w14:paraId="7DA323C3" w14:textId="77777777" w:rsidR="0068501C" w:rsidRDefault="0068501C" w:rsidP="00CA15E6">
            <w:pPr>
              <w:pStyle w:val="Header"/>
              <w:ind w:right="-526"/>
              <w:jc w:val="both"/>
              <w:rPr>
                <w:sz w:val="18"/>
                <w:lang w:val="en-US"/>
              </w:rPr>
            </w:pPr>
            <w:bookmarkStart w:id="12" w:name="Check3"/>
            <w:bookmarkStart w:id="13" w:name="Check4"/>
            <w:r w:rsidRPr="004A76A3">
              <w:rPr>
                <w:sz w:val="18"/>
                <w:lang w:val="en-US"/>
              </w:rPr>
              <w:t>Bills with the same number must be paid in the order of due dates,</w:t>
            </w:r>
          </w:p>
          <w:p w14:paraId="769FE925" w14:textId="77777777" w:rsidR="0068501C" w:rsidRPr="004A76A3" w:rsidRDefault="0068501C" w:rsidP="00CA15E6">
            <w:pPr>
              <w:pStyle w:val="Header"/>
              <w:ind w:right="-526"/>
              <w:jc w:val="both"/>
              <w:rPr>
                <w:rStyle w:val="SubtleEmphasis"/>
                <w:sz w:val="24"/>
                <w:lang w:val="en-US"/>
              </w:rPr>
            </w:pPr>
            <w:r w:rsidRPr="004A76A3">
              <w:rPr>
                <w:sz w:val="18"/>
                <w:lang w:val="en-US"/>
              </w:rPr>
              <w:t>starting with the oldest:</w:t>
            </w:r>
            <w:r w:rsidRPr="004A76A3">
              <w:rPr>
                <w:rStyle w:val="SubtleEmphasis"/>
                <w:lang w:val="en-US"/>
              </w:rPr>
              <w:t xml:space="preserve"> </w:t>
            </w:r>
            <w:bookmarkEnd w:id="12"/>
            <w:bookmarkEnd w:id="13"/>
          </w:p>
        </w:tc>
        <w:tc>
          <w:tcPr>
            <w:tcW w:w="2071" w:type="pct"/>
            <w:gridSpan w:val="3"/>
            <w:vAlign w:val="bottom"/>
          </w:tcPr>
          <w:p w14:paraId="6FC033A3" w14:textId="77777777" w:rsidR="0068501C" w:rsidRPr="004A76A3" w:rsidRDefault="0068501C" w:rsidP="00CA15E6">
            <w:pPr>
              <w:pStyle w:val="Header"/>
              <w:ind w:right="-526"/>
              <w:jc w:val="both"/>
              <w:rPr>
                <w:rStyle w:val="SubtleEmphasis"/>
                <w:lang w:val="en-US"/>
              </w:rPr>
            </w:pPr>
            <w:r w:rsidRPr="004A76A3">
              <w:rPr>
                <w:rStyle w:val="SubtleEmphasis"/>
                <w:lang w:val="en-US"/>
              </w:rPr>
              <w:fldChar w:fldCharType="begin">
                <w:ffData>
                  <w:name w:val="Check3"/>
                  <w:enabled/>
                  <w:calcOnExit w:val="0"/>
                  <w:checkBox>
                    <w:sizeAuto/>
                    <w:default w:val="0"/>
                  </w:checkBox>
                </w:ffData>
              </w:fldChar>
            </w:r>
            <w:r w:rsidRPr="004A76A3">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Yes</w:t>
            </w:r>
            <w:r w:rsidRPr="004A76A3">
              <w:rPr>
                <w:rStyle w:val="SubtleEmphasis"/>
                <w:lang w:val="en-US"/>
              </w:rPr>
              <w:t xml:space="preserve">    </w:t>
            </w:r>
            <w:r w:rsidRPr="004A76A3">
              <w:rPr>
                <w:rStyle w:val="SubtleEmphasis"/>
                <w:lang w:val="en-US"/>
              </w:rPr>
              <w:fldChar w:fldCharType="begin">
                <w:ffData>
                  <w:name w:val="Check4"/>
                  <w:enabled/>
                  <w:calcOnExit w:val="0"/>
                  <w:checkBox>
                    <w:sizeAuto/>
                    <w:default w:val="0"/>
                  </w:checkBox>
                </w:ffData>
              </w:fldChar>
            </w:r>
            <w:r w:rsidRPr="004A76A3">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No</w:t>
            </w:r>
          </w:p>
        </w:tc>
      </w:tr>
      <w:tr w:rsidR="0068501C" w:rsidRPr="004A76A3" w14:paraId="09A2C943" w14:textId="77777777" w:rsidTr="00CA15E6">
        <w:trPr>
          <w:trHeight w:val="340"/>
        </w:trPr>
        <w:tc>
          <w:tcPr>
            <w:tcW w:w="2929" w:type="pct"/>
            <w:gridSpan w:val="11"/>
            <w:vAlign w:val="bottom"/>
          </w:tcPr>
          <w:p w14:paraId="36C2FAFF" w14:textId="77777777" w:rsidR="0068501C" w:rsidRPr="004A76A3" w:rsidRDefault="0068501C" w:rsidP="00CA15E6">
            <w:pPr>
              <w:pStyle w:val="Header"/>
              <w:rPr>
                <w:rStyle w:val="SubtleEmphasis"/>
                <w:sz w:val="24"/>
                <w:lang w:val="en-US"/>
              </w:rPr>
            </w:pPr>
            <w:r>
              <w:rPr>
                <w:sz w:val="18"/>
                <w:lang w:val="en-US"/>
              </w:rPr>
              <w:t>P</w:t>
            </w:r>
            <w:r w:rsidRPr="004A76A3">
              <w:rPr>
                <w:sz w:val="18"/>
                <w:lang w:val="en-US"/>
              </w:rPr>
              <w:t xml:space="preserve">ayments </w:t>
            </w:r>
            <w:r>
              <w:rPr>
                <w:sz w:val="18"/>
                <w:lang w:val="en-US"/>
              </w:rPr>
              <w:t xml:space="preserve">in instalments </w:t>
            </w:r>
            <w:r w:rsidRPr="004A76A3">
              <w:rPr>
                <w:sz w:val="18"/>
                <w:lang w:val="en-US"/>
              </w:rPr>
              <w:t>permitted:</w:t>
            </w:r>
            <w:r w:rsidRPr="004A76A3">
              <w:rPr>
                <w:rStyle w:val="SubtleEmphasis"/>
                <w:lang w:val="en-US"/>
              </w:rPr>
              <w:t xml:space="preserve"> </w:t>
            </w:r>
          </w:p>
        </w:tc>
        <w:tc>
          <w:tcPr>
            <w:tcW w:w="2071" w:type="pct"/>
            <w:gridSpan w:val="3"/>
            <w:vAlign w:val="bottom"/>
          </w:tcPr>
          <w:p w14:paraId="7123E8B1" w14:textId="77777777" w:rsidR="0068501C" w:rsidRPr="004A76A3" w:rsidRDefault="0068501C" w:rsidP="00CA15E6">
            <w:pPr>
              <w:pStyle w:val="Header"/>
              <w:rPr>
                <w:rStyle w:val="SubtleEmphasis"/>
                <w:lang w:val="en-US"/>
              </w:rPr>
            </w:pPr>
            <w:r w:rsidRPr="004A76A3">
              <w:rPr>
                <w:rStyle w:val="SubtleEmphasis"/>
                <w:lang w:val="en-US"/>
              </w:rPr>
              <w:fldChar w:fldCharType="begin">
                <w:ffData>
                  <w:name w:val="Check1"/>
                  <w:enabled/>
                  <w:calcOnExit w:val="0"/>
                  <w:checkBox>
                    <w:sizeAuto/>
                    <w:default w:val="0"/>
                  </w:checkBox>
                </w:ffData>
              </w:fldChar>
            </w:r>
            <w:r w:rsidRPr="004A76A3">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Yes</w:t>
            </w:r>
            <w:r w:rsidRPr="004A76A3">
              <w:rPr>
                <w:rStyle w:val="SubtleEmphasis"/>
                <w:lang w:val="en-US"/>
              </w:rPr>
              <w:t xml:space="preserve">    </w:t>
            </w:r>
            <w:r w:rsidRPr="004A76A3">
              <w:rPr>
                <w:rStyle w:val="SubtleEmphasis"/>
                <w:lang w:val="en-US"/>
              </w:rPr>
              <w:fldChar w:fldCharType="begin">
                <w:ffData>
                  <w:name w:val="Check2"/>
                  <w:enabled/>
                  <w:calcOnExit w:val="0"/>
                  <w:checkBox>
                    <w:sizeAuto/>
                    <w:default w:val="0"/>
                  </w:checkBox>
                </w:ffData>
              </w:fldChar>
            </w:r>
            <w:r w:rsidRPr="004A76A3">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No</w:t>
            </w:r>
          </w:p>
        </w:tc>
      </w:tr>
      <w:tr w:rsidR="0068501C" w:rsidRPr="00675C5B" w14:paraId="7F6B87D0" w14:textId="77777777" w:rsidTr="00CA15E6">
        <w:trPr>
          <w:trHeight w:val="340"/>
        </w:trPr>
        <w:tc>
          <w:tcPr>
            <w:tcW w:w="2929" w:type="pct"/>
            <w:gridSpan w:val="11"/>
            <w:vAlign w:val="bottom"/>
          </w:tcPr>
          <w:p w14:paraId="7B19DD14" w14:textId="77777777" w:rsidR="0065554B" w:rsidRPr="0065554B" w:rsidRDefault="0065554B" w:rsidP="0065554B">
            <w:pPr>
              <w:rPr>
                <w:sz w:val="20"/>
                <w:szCs w:val="20"/>
                <w:lang w:val="en-US"/>
              </w:rPr>
            </w:pPr>
          </w:p>
          <w:p w14:paraId="450FC5AA" w14:textId="2C64A658" w:rsidR="0068501C" w:rsidRPr="00675C5B" w:rsidRDefault="0068501C" w:rsidP="00CA15E6">
            <w:pPr>
              <w:pStyle w:val="Title"/>
              <w:rPr>
                <w:rFonts w:eastAsia="Times New Roman"/>
                <w:color w:val="auto"/>
                <w:szCs w:val="24"/>
                <w:lang w:val="en-US"/>
              </w:rPr>
            </w:pPr>
            <w:r w:rsidRPr="00675C5B">
              <w:rPr>
                <w:rFonts w:eastAsia="Times New Roman"/>
                <w:color w:val="auto"/>
                <w:sz w:val="20"/>
                <w:szCs w:val="24"/>
                <w:lang w:val="en-US"/>
              </w:rPr>
              <w:t>SEND A REMINDER NOTICE</w:t>
            </w:r>
          </w:p>
        </w:tc>
        <w:tc>
          <w:tcPr>
            <w:tcW w:w="2071" w:type="pct"/>
            <w:gridSpan w:val="3"/>
            <w:vAlign w:val="bottom"/>
          </w:tcPr>
          <w:p w14:paraId="091ED8B0" w14:textId="77777777" w:rsidR="0068501C" w:rsidRPr="00675C5B" w:rsidRDefault="0068501C" w:rsidP="00CA15E6">
            <w:pPr>
              <w:pStyle w:val="Header"/>
              <w:rPr>
                <w:rStyle w:val="Strong"/>
                <w:lang w:val="en-US"/>
              </w:rPr>
            </w:pPr>
            <w:r w:rsidRPr="00675C5B">
              <w:rPr>
                <w:rStyle w:val="SubtleEmphasis"/>
                <w:lang w:val="en-US"/>
              </w:rPr>
              <w:fldChar w:fldCharType="begin">
                <w:ffData>
                  <w:name w:val="Check3"/>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Yes    </w:t>
            </w:r>
            <w:r w:rsidRPr="00675C5B">
              <w:rPr>
                <w:rStyle w:val="SubtleEmphasis"/>
                <w:lang w:val="en-US"/>
              </w:rPr>
              <w:fldChar w:fldCharType="begin">
                <w:ffData>
                  <w:name w:val="Check4"/>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No</w:t>
            </w:r>
          </w:p>
        </w:tc>
      </w:tr>
      <w:tr w:rsidR="0068501C" w:rsidRPr="00675C5B" w14:paraId="30146A80" w14:textId="77777777" w:rsidTr="00CA15E6">
        <w:trPr>
          <w:trHeight w:val="454"/>
        </w:trPr>
        <w:tc>
          <w:tcPr>
            <w:tcW w:w="5000" w:type="pct"/>
            <w:gridSpan w:val="14"/>
            <w:vAlign w:val="bottom"/>
          </w:tcPr>
          <w:p w14:paraId="5B463963" w14:textId="77777777" w:rsidR="0068501C" w:rsidRPr="00675C5B" w:rsidRDefault="0068501C" w:rsidP="00CA15E6">
            <w:pPr>
              <w:pStyle w:val="Title"/>
              <w:rPr>
                <w:rFonts w:eastAsia="Times New Roman"/>
                <w:color w:val="auto"/>
                <w:szCs w:val="24"/>
                <w:lang w:val="en-US"/>
              </w:rPr>
            </w:pPr>
            <w:r w:rsidRPr="00675C5B">
              <w:rPr>
                <w:rFonts w:eastAsia="Times New Roman"/>
                <w:color w:val="auto"/>
                <w:sz w:val="20"/>
                <w:szCs w:val="24"/>
                <w:lang w:val="en-US"/>
              </w:rPr>
              <w:t>TYPE OF REMINDER</w:t>
            </w:r>
          </w:p>
        </w:tc>
      </w:tr>
      <w:tr w:rsidR="0068501C" w:rsidRPr="00675C5B" w14:paraId="5E096CEB" w14:textId="77777777" w:rsidTr="00CA15E6">
        <w:trPr>
          <w:trHeight w:val="340"/>
        </w:trPr>
        <w:tc>
          <w:tcPr>
            <w:tcW w:w="2929" w:type="pct"/>
            <w:gridSpan w:val="11"/>
            <w:vAlign w:val="bottom"/>
          </w:tcPr>
          <w:p w14:paraId="1A467AAE" w14:textId="77777777" w:rsidR="0068501C" w:rsidRPr="00675C5B" w:rsidRDefault="0068501C" w:rsidP="00CA15E6">
            <w:pPr>
              <w:pStyle w:val="Header"/>
              <w:rPr>
                <w:rStyle w:val="SubtleEmphasis"/>
                <w:sz w:val="24"/>
                <w:lang w:val="en-US"/>
              </w:rPr>
            </w:pPr>
            <w:r w:rsidRPr="00675C5B">
              <w:rPr>
                <w:rStyle w:val="SubtleEmphasis"/>
                <w:lang w:val="en-US"/>
              </w:rPr>
              <w:fldChar w:fldCharType="begin">
                <w:ffData>
                  <w:name w:val="Check9"/>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w:t>
            </w:r>
            <w:r w:rsidRPr="00675C5B">
              <w:rPr>
                <w:sz w:val="18"/>
                <w:lang w:val="en-US"/>
              </w:rPr>
              <w:t>Notification of unpaid bill</w:t>
            </w:r>
          </w:p>
        </w:tc>
        <w:tc>
          <w:tcPr>
            <w:tcW w:w="502" w:type="pct"/>
            <w:tcBorders>
              <w:bottom w:val="single" w:sz="2" w:space="0" w:color="auto"/>
            </w:tcBorders>
            <w:vAlign w:val="bottom"/>
          </w:tcPr>
          <w:p w14:paraId="1CDD384F" w14:textId="77777777" w:rsidR="0068501C" w:rsidRPr="00675C5B" w:rsidRDefault="0068501C" w:rsidP="00CA15E6">
            <w:pPr>
              <w:pStyle w:val="Header"/>
              <w:jc w:val="right"/>
              <w:rPr>
                <w:rStyle w:val="SubtleEmphasis"/>
                <w:lang w:val="en-US"/>
              </w:rPr>
            </w:pPr>
            <w:r w:rsidRPr="00675C5B">
              <w:rPr>
                <w:rStyle w:val="SubtleEmphasis"/>
                <w:lang w:val="en-US"/>
              </w:rPr>
              <w:fldChar w:fldCharType="begin">
                <w:ffData>
                  <w:name w:val="Text25"/>
                  <w:enabled/>
                  <w:calcOnExit w:val="0"/>
                  <w:textInput/>
                </w:ffData>
              </w:fldChar>
            </w:r>
            <w:r w:rsidRPr="00675C5B">
              <w:rPr>
                <w:rStyle w:val="SubtleEmphasis"/>
                <w:lang w:val="en-US"/>
              </w:rPr>
              <w:instrText xml:space="preserve"> FORMTEXT </w:instrText>
            </w:r>
            <w:r w:rsidRPr="00675C5B">
              <w:rPr>
                <w:rStyle w:val="SubtleEmphasis"/>
                <w:lang w:val="en-US"/>
              </w:rPr>
            </w:r>
            <w:r w:rsidRPr="00675C5B">
              <w:rPr>
                <w:rStyle w:val="SubtleEmphasis"/>
                <w:lang w:val="en-US"/>
              </w:rPr>
              <w:fldChar w:fldCharType="separate"/>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lang w:val="en-US"/>
              </w:rPr>
              <w:fldChar w:fldCharType="end"/>
            </w:r>
          </w:p>
        </w:tc>
        <w:tc>
          <w:tcPr>
            <w:tcW w:w="1569" w:type="pct"/>
            <w:gridSpan w:val="2"/>
            <w:vAlign w:val="bottom"/>
          </w:tcPr>
          <w:p w14:paraId="6DC5F308" w14:textId="77777777" w:rsidR="0068501C" w:rsidRPr="00675C5B" w:rsidRDefault="0068501C" w:rsidP="00CA15E6">
            <w:pPr>
              <w:pStyle w:val="Header"/>
              <w:rPr>
                <w:rStyle w:val="SubtleEmphasis"/>
                <w:sz w:val="24"/>
                <w:lang w:val="en-US"/>
              </w:rPr>
            </w:pPr>
            <w:r w:rsidRPr="00675C5B">
              <w:rPr>
                <w:sz w:val="18"/>
                <w:lang w:val="en-US"/>
              </w:rPr>
              <w:t>days after final due date</w:t>
            </w:r>
          </w:p>
        </w:tc>
      </w:tr>
      <w:tr w:rsidR="0068501C" w:rsidRPr="00675C5B" w14:paraId="1C6A82D2" w14:textId="77777777" w:rsidTr="00CA15E6">
        <w:trPr>
          <w:trHeight w:val="340"/>
        </w:trPr>
        <w:tc>
          <w:tcPr>
            <w:tcW w:w="2929" w:type="pct"/>
            <w:gridSpan w:val="11"/>
            <w:vAlign w:val="bottom"/>
          </w:tcPr>
          <w:p w14:paraId="2AA46CAE" w14:textId="77777777" w:rsidR="0068501C" w:rsidRPr="00675C5B" w:rsidRDefault="0068501C" w:rsidP="00CA15E6">
            <w:pPr>
              <w:pStyle w:val="Header"/>
              <w:rPr>
                <w:rStyle w:val="SubtleEmphasis"/>
                <w:sz w:val="24"/>
                <w:lang w:val="en-US"/>
              </w:rPr>
            </w:pPr>
            <w:r w:rsidRPr="00675C5B">
              <w:rPr>
                <w:rStyle w:val="SubtleEmphasis"/>
                <w:lang w:val="en-US"/>
              </w:rPr>
              <w:fldChar w:fldCharType="begin">
                <w:ffData>
                  <w:name w:val="Check10"/>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Debt collection notice</w:t>
            </w:r>
          </w:p>
        </w:tc>
        <w:tc>
          <w:tcPr>
            <w:tcW w:w="502" w:type="pct"/>
            <w:tcBorders>
              <w:bottom w:val="single" w:sz="2" w:space="0" w:color="auto"/>
            </w:tcBorders>
            <w:vAlign w:val="bottom"/>
          </w:tcPr>
          <w:p w14:paraId="00EA2BFA" w14:textId="77777777" w:rsidR="0068501C" w:rsidRPr="00675C5B" w:rsidRDefault="0068501C" w:rsidP="00CA15E6">
            <w:pPr>
              <w:pStyle w:val="Header"/>
              <w:jc w:val="right"/>
              <w:rPr>
                <w:rStyle w:val="SubtleEmphasis"/>
                <w:lang w:val="en-US"/>
              </w:rPr>
            </w:pPr>
            <w:r w:rsidRPr="00675C5B">
              <w:rPr>
                <w:rStyle w:val="SubtleEmphasis"/>
                <w:lang w:val="en-US"/>
              </w:rPr>
              <w:fldChar w:fldCharType="begin">
                <w:ffData>
                  <w:name w:val="Text26"/>
                  <w:enabled/>
                  <w:calcOnExit w:val="0"/>
                  <w:textInput/>
                </w:ffData>
              </w:fldChar>
            </w:r>
            <w:r w:rsidRPr="00675C5B">
              <w:rPr>
                <w:rStyle w:val="SubtleEmphasis"/>
                <w:lang w:val="en-US"/>
              </w:rPr>
              <w:instrText xml:space="preserve"> FORMTEXT </w:instrText>
            </w:r>
            <w:r w:rsidRPr="00675C5B">
              <w:rPr>
                <w:rStyle w:val="SubtleEmphasis"/>
                <w:lang w:val="en-US"/>
              </w:rPr>
            </w:r>
            <w:r w:rsidRPr="00675C5B">
              <w:rPr>
                <w:rStyle w:val="SubtleEmphasis"/>
                <w:lang w:val="en-US"/>
              </w:rPr>
              <w:fldChar w:fldCharType="separate"/>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lang w:val="en-US"/>
              </w:rPr>
              <w:fldChar w:fldCharType="end"/>
            </w:r>
          </w:p>
        </w:tc>
        <w:tc>
          <w:tcPr>
            <w:tcW w:w="1569" w:type="pct"/>
            <w:gridSpan w:val="2"/>
            <w:vAlign w:val="bottom"/>
          </w:tcPr>
          <w:p w14:paraId="32A5C45A" w14:textId="77777777" w:rsidR="0068501C" w:rsidRPr="00675C5B" w:rsidRDefault="0068501C" w:rsidP="00CA15E6">
            <w:pPr>
              <w:pStyle w:val="Header"/>
              <w:rPr>
                <w:rStyle w:val="SubtleEmphasis"/>
                <w:sz w:val="24"/>
                <w:lang w:val="en-US"/>
              </w:rPr>
            </w:pPr>
            <w:r w:rsidRPr="00675C5B">
              <w:rPr>
                <w:rStyle w:val="SubtleEmphasis"/>
                <w:lang w:val="en-US"/>
              </w:rPr>
              <w:t>days after final due date</w:t>
            </w:r>
          </w:p>
        </w:tc>
      </w:tr>
      <w:tr w:rsidR="0068501C" w:rsidRPr="00675C5B" w14:paraId="7A5E18D9" w14:textId="77777777" w:rsidTr="00CA15E6">
        <w:trPr>
          <w:trHeight w:val="454"/>
        </w:trPr>
        <w:tc>
          <w:tcPr>
            <w:tcW w:w="5000" w:type="pct"/>
            <w:gridSpan w:val="14"/>
            <w:vAlign w:val="bottom"/>
          </w:tcPr>
          <w:p w14:paraId="3D297444" w14:textId="77777777" w:rsidR="0068501C" w:rsidRPr="00675C5B" w:rsidRDefault="0068501C" w:rsidP="00CA15E6">
            <w:pPr>
              <w:pStyle w:val="Title"/>
              <w:rPr>
                <w:rFonts w:eastAsia="Times New Roman"/>
                <w:color w:val="auto"/>
                <w:szCs w:val="24"/>
                <w:lang w:val="en-US"/>
              </w:rPr>
            </w:pPr>
            <w:r w:rsidRPr="00675C5B">
              <w:rPr>
                <w:rFonts w:eastAsia="Times New Roman"/>
                <w:color w:val="auto"/>
                <w:sz w:val="20"/>
                <w:szCs w:val="24"/>
                <w:lang w:val="en-US"/>
              </w:rPr>
              <w:t>DEFAULT FEE*, **</w:t>
            </w:r>
          </w:p>
        </w:tc>
      </w:tr>
      <w:tr w:rsidR="0068501C" w:rsidRPr="00675C5B" w14:paraId="5027A442" w14:textId="77777777" w:rsidTr="00CA15E6">
        <w:trPr>
          <w:trHeight w:val="340"/>
        </w:trPr>
        <w:tc>
          <w:tcPr>
            <w:tcW w:w="697" w:type="pct"/>
            <w:vAlign w:val="bottom"/>
          </w:tcPr>
          <w:p w14:paraId="06EC3193" w14:textId="77777777" w:rsidR="0068501C" w:rsidRPr="00675C5B" w:rsidRDefault="0068501C" w:rsidP="00CA15E6">
            <w:pPr>
              <w:rPr>
                <w:rStyle w:val="SubtleEmphasis"/>
                <w:sz w:val="16"/>
                <w:szCs w:val="16"/>
                <w:lang w:val="en-US"/>
              </w:rPr>
            </w:pPr>
            <w:r w:rsidRPr="00675C5B">
              <w:rPr>
                <w:sz w:val="16"/>
                <w:szCs w:val="16"/>
                <w:lang w:val="en-US"/>
              </w:rPr>
              <w:t xml:space="preserve">Default fee of ISK </w:t>
            </w:r>
          </w:p>
        </w:tc>
        <w:tc>
          <w:tcPr>
            <w:tcW w:w="713" w:type="pct"/>
            <w:gridSpan w:val="2"/>
            <w:tcBorders>
              <w:bottom w:val="single" w:sz="2" w:space="0" w:color="auto"/>
            </w:tcBorders>
            <w:vAlign w:val="bottom"/>
          </w:tcPr>
          <w:p w14:paraId="2E3687E1" w14:textId="77777777" w:rsidR="0068501C" w:rsidRPr="00675C5B" w:rsidRDefault="0068501C" w:rsidP="00CA15E6">
            <w:pPr>
              <w:rPr>
                <w:rStyle w:val="SubtleEmphasis"/>
                <w:sz w:val="16"/>
                <w:szCs w:val="16"/>
                <w:lang w:val="en-US"/>
              </w:rPr>
            </w:pPr>
            <w:r w:rsidRPr="00675C5B">
              <w:rPr>
                <w:sz w:val="16"/>
                <w:szCs w:val="16"/>
                <w:lang w:val="en-US"/>
              </w:rPr>
              <w:fldChar w:fldCharType="begin">
                <w:ffData>
                  <w:name w:val="Text35"/>
                  <w:enabled/>
                  <w:calcOnExit w:val="0"/>
                  <w:textInput>
                    <w:type w:val="number"/>
                    <w:format w:val="#.##0"/>
                  </w:textInput>
                </w:ffData>
              </w:fldChar>
            </w:r>
            <w:r w:rsidRPr="00675C5B">
              <w:rPr>
                <w:sz w:val="16"/>
                <w:szCs w:val="16"/>
                <w:lang w:val="en-US"/>
              </w:rPr>
              <w:instrText xml:space="preserve"> FORMTEXT </w:instrText>
            </w:r>
            <w:r w:rsidRPr="00675C5B">
              <w:rPr>
                <w:sz w:val="16"/>
                <w:szCs w:val="16"/>
                <w:lang w:val="en-US"/>
              </w:rPr>
            </w:r>
            <w:r w:rsidRPr="00675C5B">
              <w:rPr>
                <w:sz w:val="16"/>
                <w:szCs w:val="16"/>
                <w:lang w:val="en-US"/>
              </w:rPr>
              <w:fldChar w:fldCharType="separate"/>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sz w:val="16"/>
                <w:szCs w:val="16"/>
                <w:lang w:val="en-US"/>
              </w:rPr>
              <w:fldChar w:fldCharType="end"/>
            </w:r>
          </w:p>
        </w:tc>
        <w:tc>
          <w:tcPr>
            <w:tcW w:w="722" w:type="pct"/>
            <w:gridSpan w:val="5"/>
            <w:vAlign w:val="bottom"/>
          </w:tcPr>
          <w:p w14:paraId="7D079468" w14:textId="77777777" w:rsidR="0068501C" w:rsidRPr="00675C5B" w:rsidRDefault="0068501C" w:rsidP="00CA15E6">
            <w:pPr>
              <w:rPr>
                <w:rStyle w:val="SubtleEmphasis"/>
                <w:sz w:val="16"/>
                <w:szCs w:val="16"/>
                <w:lang w:val="en-US"/>
              </w:rPr>
            </w:pPr>
            <w:r w:rsidRPr="00675C5B">
              <w:rPr>
                <w:sz w:val="16"/>
                <w:szCs w:val="16"/>
                <w:lang w:val="en-US"/>
              </w:rPr>
              <w:t>is added to the bill</w:t>
            </w:r>
          </w:p>
        </w:tc>
        <w:tc>
          <w:tcPr>
            <w:tcW w:w="505" w:type="pct"/>
            <w:gridSpan w:val="2"/>
            <w:tcBorders>
              <w:bottom w:val="single" w:sz="2" w:space="0" w:color="auto"/>
            </w:tcBorders>
            <w:vAlign w:val="bottom"/>
          </w:tcPr>
          <w:p w14:paraId="26D55989" w14:textId="77777777" w:rsidR="0068501C" w:rsidRPr="00675C5B" w:rsidRDefault="0068501C" w:rsidP="00CA15E6">
            <w:pPr>
              <w:rPr>
                <w:rStyle w:val="SubtleEmphasis"/>
                <w:sz w:val="16"/>
                <w:szCs w:val="16"/>
                <w:lang w:val="en-US"/>
              </w:rPr>
            </w:pPr>
            <w:r w:rsidRPr="00675C5B">
              <w:rPr>
                <w:sz w:val="16"/>
                <w:szCs w:val="16"/>
                <w:lang w:val="en-US"/>
              </w:rPr>
              <w:fldChar w:fldCharType="begin">
                <w:ffData>
                  <w:name w:val="Text36"/>
                  <w:enabled/>
                  <w:calcOnExit w:val="0"/>
                  <w:textInput/>
                </w:ffData>
              </w:fldChar>
            </w:r>
            <w:r w:rsidRPr="00675C5B">
              <w:rPr>
                <w:sz w:val="16"/>
                <w:szCs w:val="16"/>
                <w:lang w:val="en-US"/>
              </w:rPr>
              <w:instrText xml:space="preserve"> FORMTEXT </w:instrText>
            </w:r>
            <w:r w:rsidRPr="00675C5B">
              <w:rPr>
                <w:sz w:val="16"/>
                <w:szCs w:val="16"/>
                <w:lang w:val="en-US"/>
              </w:rPr>
            </w:r>
            <w:r w:rsidRPr="00675C5B">
              <w:rPr>
                <w:sz w:val="16"/>
                <w:szCs w:val="16"/>
                <w:lang w:val="en-US"/>
              </w:rPr>
              <w:fldChar w:fldCharType="separate"/>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sz w:val="16"/>
                <w:szCs w:val="16"/>
                <w:lang w:val="en-US"/>
              </w:rPr>
              <w:fldChar w:fldCharType="end"/>
            </w:r>
          </w:p>
        </w:tc>
        <w:tc>
          <w:tcPr>
            <w:tcW w:w="2363" w:type="pct"/>
            <w:gridSpan w:val="4"/>
            <w:vAlign w:val="bottom"/>
          </w:tcPr>
          <w:p w14:paraId="61D8AB11" w14:textId="77777777" w:rsidR="0068501C" w:rsidRPr="00675C5B" w:rsidRDefault="0068501C" w:rsidP="00CA15E6">
            <w:pPr>
              <w:rPr>
                <w:rStyle w:val="SubtleEmphasis"/>
                <w:sz w:val="16"/>
                <w:szCs w:val="16"/>
                <w:lang w:val="en-US"/>
              </w:rPr>
            </w:pPr>
            <w:bookmarkStart w:id="14" w:name="Text35"/>
            <w:bookmarkStart w:id="15" w:name="Text36"/>
            <w:r w:rsidRPr="00675C5B">
              <w:rPr>
                <w:sz w:val="16"/>
                <w:szCs w:val="16"/>
                <w:lang w:val="en-US"/>
              </w:rPr>
              <w:t>days after final due date.</w:t>
            </w:r>
            <w:bookmarkEnd w:id="14"/>
            <w:bookmarkEnd w:id="15"/>
          </w:p>
        </w:tc>
      </w:tr>
      <w:tr w:rsidR="0068501C" w:rsidRPr="00675C5B" w14:paraId="64BE6D6B" w14:textId="77777777" w:rsidTr="00CA15E6">
        <w:trPr>
          <w:trHeight w:val="340"/>
        </w:trPr>
        <w:tc>
          <w:tcPr>
            <w:tcW w:w="5000" w:type="pct"/>
            <w:gridSpan w:val="14"/>
            <w:vAlign w:val="bottom"/>
          </w:tcPr>
          <w:p w14:paraId="1BD56633" w14:textId="77777777" w:rsidR="0068501C" w:rsidRPr="00675C5B" w:rsidRDefault="0068501C" w:rsidP="00CA15E6">
            <w:pPr>
              <w:jc w:val="both"/>
              <w:rPr>
                <w:lang w:val="en-US"/>
              </w:rPr>
            </w:pPr>
            <w:r w:rsidRPr="00675C5B">
              <w:rPr>
                <w:sz w:val="14"/>
                <w:lang w:val="en-US"/>
              </w:rPr>
              <w:t xml:space="preserve">A default fee is added from the final due date and can be a maximum of ISK 950, cf. the Debt Collection Act No. 95/2008 or regulations on the maximum amount of collection costs no. 37/2009.   </w:t>
            </w:r>
          </w:p>
        </w:tc>
      </w:tr>
      <w:tr w:rsidR="0068501C" w:rsidRPr="00675C5B" w14:paraId="459B53D6" w14:textId="77777777" w:rsidTr="00CA15E6">
        <w:trPr>
          <w:trHeight w:val="340"/>
        </w:trPr>
        <w:tc>
          <w:tcPr>
            <w:tcW w:w="5000" w:type="pct"/>
            <w:gridSpan w:val="14"/>
            <w:vAlign w:val="bottom"/>
          </w:tcPr>
          <w:p w14:paraId="7878993B" w14:textId="167B13F6" w:rsidR="0068501C" w:rsidRPr="0065554B" w:rsidRDefault="0065554B" w:rsidP="00CA15E6">
            <w:pPr>
              <w:rPr>
                <w:rStyle w:val="SubtleEmphasis"/>
                <w:rFonts w:asciiTheme="minorHAnsi" w:hAnsiTheme="minorHAnsi"/>
                <w:b/>
                <w:bCs/>
                <w:iCs w:val="0"/>
                <w:highlight w:val="yellow"/>
              </w:rPr>
            </w:pPr>
            <w:r w:rsidRPr="0065554B">
              <w:rPr>
                <w:b/>
                <w:bCs/>
                <w:sz w:val="18"/>
              </w:rPr>
              <w:t>Note that a default fee can only be added if a „Debt collection notice“ is sent at the same time.</w:t>
            </w:r>
          </w:p>
        </w:tc>
      </w:tr>
      <w:tr w:rsidR="0068501C" w:rsidRPr="00675C5B" w14:paraId="09C2FFD2" w14:textId="77777777" w:rsidTr="00CA15E6">
        <w:trPr>
          <w:trHeight w:val="567"/>
        </w:trPr>
        <w:tc>
          <w:tcPr>
            <w:tcW w:w="2929" w:type="pct"/>
            <w:gridSpan w:val="11"/>
            <w:vAlign w:val="bottom"/>
          </w:tcPr>
          <w:p w14:paraId="72EC05B1" w14:textId="77777777" w:rsidR="0068501C" w:rsidRPr="00675C5B" w:rsidRDefault="0068501C" w:rsidP="00CA15E6">
            <w:pPr>
              <w:pStyle w:val="Title"/>
              <w:rPr>
                <w:rFonts w:eastAsia="Times New Roman"/>
                <w:color w:val="auto"/>
                <w:sz w:val="20"/>
                <w:szCs w:val="24"/>
                <w:lang w:val="en-US"/>
              </w:rPr>
            </w:pPr>
            <w:r w:rsidRPr="00675C5B">
              <w:rPr>
                <w:rFonts w:eastAsia="Times New Roman"/>
                <w:color w:val="auto"/>
                <w:sz w:val="20"/>
                <w:lang w:val="en-US"/>
              </w:rPr>
              <w:t xml:space="preserve">PENALTY INTEREST </w:t>
            </w:r>
            <w:r w:rsidRPr="00675C5B">
              <w:rPr>
                <w:rFonts w:eastAsia="Times New Roman"/>
                <w:caps/>
                <w:color w:val="auto"/>
                <w:spacing w:val="0"/>
                <w:kern w:val="0"/>
                <w:sz w:val="18"/>
                <w:szCs w:val="24"/>
                <w:lang w:val="en-US"/>
              </w:rPr>
              <w:t>(calculated from the due date if payment is made after the final due date).</w:t>
            </w:r>
            <w:r w:rsidRPr="00675C5B">
              <w:rPr>
                <w:rFonts w:eastAsia="Times New Roman"/>
                <w:color w:val="auto"/>
                <w:lang w:val="en-US"/>
              </w:rPr>
              <w:t xml:space="preserve"> </w:t>
            </w:r>
          </w:p>
        </w:tc>
        <w:tc>
          <w:tcPr>
            <w:tcW w:w="2071" w:type="pct"/>
            <w:gridSpan w:val="3"/>
            <w:vAlign w:val="bottom"/>
          </w:tcPr>
          <w:p w14:paraId="63A3460B" w14:textId="77777777" w:rsidR="0068501C" w:rsidRPr="00675C5B" w:rsidRDefault="0068501C" w:rsidP="00CA15E6">
            <w:pPr>
              <w:pStyle w:val="Header"/>
              <w:rPr>
                <w:rStyle w:val="SubtleEmphasis"/>
                <w:lang w:val="en-US"/>
              </w:rPr>
            </w:pPr>
            <w:r w:rsidRPr="00675C5B">
              <w:rPr>
                <w:rStyle w:val="SubtleEmphasis"/>
                <w:lang w:val="en-US"/>
              </w:rPr>
              <w:fldChar w:fldCharType="begin">
                <w:ffData>
                  <w:name w:val="Check1"/>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Yes    </w:t>
            </w:r>
            <w:r w:rsidRPr="00675C5B">
              <w:rPr>
                <w:rStyle w:val="SubtleEmphasis"/>
                <w:lang w:val="en-US"/>
              </w:rPr>
              <w:fldChar w:fldCharType="begin">
                <w:ffData>
                  <w:name w:val="Check2"/>
                  <w:enabled/>
                  <w:calcOnExit w:val="0"/>
                  <w:checkBox>
                    <w:sizeAuto/>
                    <w:default w:val="0"/>
                  </w:checkBox>
                </w:ffData>
              </w:fldChar>
            </w:r>
            <w:r w:rsidRPr="00675C5B">
              <w:rPr>
                <w:rStyle w:val="SubtleEmphasis"/>
                <w:lang w:val="en-US"/>
              </w:rPr>
              <w:instrText xml:space="preserve"> FORMCHECKBOX </w:instrText>
            </w:r>
            <w:r w:rsidR="001C1EF3">
              <w:rPr>
                <w:rStyle w:val="SubtleEmphasis"/>
                <w:lang w:val="en-US"/>
              </w:rPr>
            </w:r>
            <w:r w:rsidR="001C1EF3">
              <w:rPr>
                <w:rStyle w:val="SubtleEmphasis"/>
                <w:lang w:val="en-US"/>
              </w:rPr>
              <w:fldChar w:fldCharType="separate"/>
            </w:r>
            <w:r w:rsidRPr="00675C5B">
              <w:rPr>
                <w:rStyle w:val="SubtleEmphasis"/>
                <w:lang w:val="en-US"/>
              </w:rPr>
              <w:fldChar w:fldCharType="end"/>
            </w:r>
            <w:r w:rsidRPr="00675C5B">
              <w:rPr>
                <w:rStyle w:val="SubtleEmphasis"/>
                <w:lang w:val="en-US"/>
              </w:rPr>
              <w:t xml:space="preserve">  No</w:t>
            </w:r>
          </w:p>
        </w:tc>
      </w:tr>
    </w:tbl>
    <w:p w14:paraId="76965145" w14:textId="77777777" w:rsidR="00906F73" w:rsidRPr="004A76A3" w:rsidRDefault="00906F73" w:rsidP="00906F73">
      <w:pPr>
        <w:pStyle w:val="Header"/>
        <w:ind w:right="-526"/>
        <w:jc w:val="both"/>
        <w:rPr>
          <w:rStyle w:val="SubtleEmphasis"/>
          <w:sz w:val="8"/>
          <w:lang w:val="en-US"/>
        </w:rPr>
      </w:pPr>
    </w:p>
    <w:p w14:paraId="76965146" w14:textId="77777777" w:rsidR="00906F73" w:rsidRPr="004A76A3" w:rsidRDefault="00906F73" w:rsidP="00906F73">
      <w:pPr>
        <w:pStyle w:val="Header"/>
        <w:ind w:right="-59"/>
        <w:jc w:val="both"/>
        <w:rPr>
          <w:lang w:val="en-US"/>
        </w:rPr>
      </w:pPr>
      <w:r w:rsidRPr="004A76A3">
        <w:rPr>
          <w:sz w:val="18"/>
          <w:lang w:val="en-US"/>
        </w:rPr>
        <w:t>Arion Bank customers can choose to issue payment slips and invoices in the recipients’ online bank account.</w:t>
      </w:r>
      <w:r w:rsidRPr="004A76A3">
        <w:rPr>
          <w:rStyle w:val="SubtleEmphasis"/>
          <w:lang w:val="en-US"/>
        </w:rPr>
        <w:t xml:space="preserve"> For further information, please contact the Bank on 444 -7000.</w:t>
      </w:r>
    </w:p>
    <w:p w14:paraId="76965147" w14:textId="77777777" w:rsidR="00906F73" w:rsidRPr="004A76A3" w:rsidRDefault="00906F73" w:rsidP="00906F73">
      <w:pPr>
        <w:pStyle w:val="Header"/>
        <w:ind w:right="-526"/>
        <w:jc w:val="both"/>
        <w:rPr>
          <w:rStyle w:val="SubtleEmphasis"/>
          <w:sz w:val="8"/>
          <w:lang w:val="en-US"/>
        </w:rPr>
      </w:pPr>
    </w:p>
    <w:p w14:paraId="76965148" w14:textId="77777777" w:rsidR="00906F73" w:rsidRPr="004A76A3" w:rsidRDefault="00906F73" w:rsidP="00906F73">
      <w:pPr>
        <w:pStyle w:val="Header"/>
        <w:ind w:right="-526"/>
        <w:jc w:val="both"/>
        <w:rPr>
          <w:rStyle w:val="SubtleEmphasis"/>
          <w:sz w:val="8"/>
          <w:lang w:val="en-US"/>
        </w:rPr>
      </w:pPr>
    </w:p>
    <w:p w14:paraId="76965149" w14:textId="77777777" w:rsidR="00906F73" w:rsidRPr="00906F73" w:rsidRDefault="00906F73" w:rsidP="00906F73">
      <w:pPr>
        <w:pStyle w:val="Header"/>
        <w:ind w:right="-526"/>
        <w:jc w:val="both"/>
        <w:rPr>
          <w:rStyle w:val="SubtleEmphasis"/>
          <w:sz w:val="16"/>
          <w:szCs w:val="16"/>
          <w:lang w:val="en-US"/>
        </w:rPr>
      </w:pPr>
      <w:r w:rsidRPr="00906F73">
        <w:rPr>
          <w:rStyle w:val="SubtleEmphasis"/>
          <w:sz w:val="16"/>
          <w:szCs w:val="16"/>
          <w:lang w:val="en-US"/>
        </w:rPr>
        <w:t>* Innheimtulög nr. 95/2008 (</w:t>
      </w:r>
      <w:hyperlink r:id="rId13" w:history="1">
        <w:r w:rsidRPr="00906F73">
          <w:rPr>
            <w:rStyle w:val="Hyperlink"/>
            <w:sz w:val="16"/>
            <w:szCs w:val="16"/>
            <w:lang w:val="en-US"/>
          </w:rPr>
          <w:t>Debt Collection Act No. 95/2008</w:t>
        </w:r>
      </w:hyperlink>
      <w:r w:rsidRPr="00906F73">
        <w:rPr>
          <w:sz w:val="16"/>
          <w:szCs w:val="16"/>
          <w:lang w:val="en-US"/>
        </w:rPr>
        <w:t>)</w:t>
      </w:r>
    </w:p>
    <w:p w14:paraId="7696514A" w14:textId="77777777" w:rsidR="00906F73" w:rsidRPr="00906F73" w:rsidRDefault="00906F73" w:rsidP="00906F73">
      <w:pPr>
        <w:pStyle w:val="Header"/>
        <w:ind w:right="-526"/>
        <w:jc w:val="both"/>
        <w:rPr>
          <w:rStyle w:val="SubtleEmphasis"/>
          <w:sz w:val="16"/>
          <w:szCs w:val="16"/>
          <w:lang w:val="en-US"/>
        </w:rPr>
      </w:pPr>
      <w:r w:rsidRPr="00906F73">
        <w:rPr>
          <w:rStyle w:val="SubtleEmphasis"/>
          <w:sz w:val="16"/>
          <w:szCs w:val="16"/>
          <w:lang w:val="en-US"/>
        </w:rPr>
        <w:t>** Reglugerð um hámarksfjárhæð innheimtukostnaðar o.fl. nr. 37/2009 (</w:t>
      </w:r>
      <w:hyperlink r:id="rId14" w:history="1">
        <w:r w:rsidRPr="00906F73">
          <w:rPr>
            <w:rStyle w:val="Hyperlink"/>
            <w:sz w:val="16"/>
            <w:szCs w:val="16"/>
            <w:lang w:val="en-US"/>
          </w:rPr>
          <w:t>Regulations of the maximum amount of collection costs No. 37/2009</w:t>
        </w:r>
      </w:hyperlink>
      <w:r w:rsidRPr="00906F73">
        <w:rPr>
          <w:rStyle w:val="SubtleEmphasis"/>
          <w:sz w:val="16"/>
          <w:szCs w:val="16"/>
          <w:lang w:val="en-US"/>
        </w:rPr>
        <w:t>.)</w:t>
      </w:r>
    </w:p>
    <w:p w14:paraId="7696514B" w14:textId="77777777" w:rsidR="00906F73" w:rsidRPr="004A76A3" w:rsidRDefault="00906F73" w:rsidP="00906F73">
      <w:pPr>
        <w:pStyle w:val="Header"/>
        <w:rPr>
          <w:rStyle w:val="SubtleEmphasis"/>
          <w:sz w:val="8"/>
          <w:lang w:val="en-US"/>
        </w:rPr>
      </w:pPr>
    </w:p>
    <w:p w14:paraId="7696514C" w14:textId="77777777" w:rsidR="00906F73" w:rsidRPr="004A76A3" w:rsidRDefault="00906F73" w:rsidP="00906F73">
      <w:pPr>
        <w:pStyle w:val="Header"/>
        <w:jc w:val="both"/>
        <w:rPr>
          <w:lang w:val="en-US"/>
        </w:rPr>
      </w:pPr>
      <w:r w:rsidRPr="004A76A3">
        <w:rPr>
          <w:sz w:val="18"/>
          <w:lang w:val="en-US"/>
        </w:rPr>
        <w:t>Service fees for the billing service are debited from the debit account on the 15</w:t>
      </w:r>
      <w:r w:rsidRPr="004A76A3">
        <w:rPr>
          <w:sz w:val="18"/>
          <w:vertAlign w:val="superscript"/>
          <w:lang w:val="en-US"/>
        </w:rPr>
        <w:t>th</w:t>
      </w:r>
      <w:r w:rsidRPr="004A76A3">
        <w:rPr>
          <w:sz w:val="18"/>
          <w:lang w:val="en-US"/>
        </w:rPr>
        <w:t xml:space="preserve"> day of each month.</w:t>
      </w:r>
      <w:r w:rsidRPr="004A76A3">
        <w:rPr>
          <w:rStyle w:val="SubtleEmphasis"/>
          <w:lang w:val="en-US"/>
        </w:rPr>
        <w:t xml:space="preserve"> </w:t>
      </w:r>
    </w:p>
    <w:p w14:paraId="7696514D" w14:textId="77777777" w:rsidR="00906F73" w:rsidRDefault="00906F73" w:rsidP="00906F73">
      <w:pPr>
        <w:pStyle w:val="Header"/>
        <w:jc w:val="both"/>
        <w:rPr>
          <w:rStyle w:val="SubtleEmphasis"/>
          <w:lang w:val="en-US"/>
        </w:rPr>
      </w:pPr>
      <w:r w:rsidRPr="004A76A3">
        <w:rPr>
          <w:rStyle w:val="SubtleEmphasis"/>
          <w:lang w:val="en-US"/>
        </w:rPr>
        <w:t>If the 15</w:t>
      </w:r>
      <w:r w:rsidRPr="004A76A3">
        <w:rPr>
          <w:rStyle w:val="SubtleEmphasis"/>
          <w:vertAlign w:val="superscript"/>
          <w:lang w:val="en-US"/>
        </w:rPr>
        <w:t>th</w:t>
      </w:r>
      <w:r w:rsidRPr="004A76A3">
        <w:rPr>
          <w:rStyle w:val="SubtleEmphasis"/>
          <w:lang w:val="en-US"/>
        </w:rPr>
        <w:t xml:space="preserve"> day of the month is on a weekend or day when banks are closed, the fee is debited on the next business day.</w:t>
      </w:r>
    </w:p>
    <w:p w14:paraId="7696514E" w14:textId="77777777" w:rsidR="00906F73" w:rsidRPr="004A76A3" w:rsidRDefault="00906F73" w:rsidP="00906F73">
      <w:pPr>
        <w:pStyle w:val="Header"/>
        <w:jc w:val="both"/>
        <w:rPr>
          <w:rStyle w:val="SubtleEmphasis"/>
          <w:lang w:val="en-US"/>
        </w:rPr>
      </w:pPr>
      <w:r w:rsidRPr="004A76A3">
        <w:rPr>
          <w:sz w:val="18"/>
          <w:lang w:val="en-US"/>
        </w:rPr>
        <w:t>All changes must be reported to the Bank by the 18th day of each month.</w:t>
      </w:r>
    </w:p>
    <w:p w14:paraId="7696514F" w14:textId="77777777" w:rsidR="00906F73" w:rsidRPr="004A76A3" w:rsidRDefault="00906F73" w:rsidP="00906F73">
      <w:pPr>
        <w:pStyle w:val="Header"/>
        <w:jc w:val="both"/>
        <w:rPr>
          <w:rStyle w:val="SubtleEmphasis"/>
          <w:lang w:val="en-US"/>
        </w:rPr>
      </w:pPr>
    </w:p>
    <w:tbl>
      <w:tblPr>
        <w:tblW w:w="5000" w:type="pct"/>
        <w:tblLayout w:type="fixed"/>
        <w:tblLook w:val="04A0" w:firstRow="1" w:lastRow="0" w:firstColumn="1" w:lastColumn="0" w:noHBand="0" w:noVBand="1"/>
      </w:tblPr>
      <w:tblGrid>
        <w:gridCol w:w="7402"/>
        <w:gridCol w:w="2462"/>
      </w:tblGrid>
      <w:tr w:rsidR="00906F73" w:rsidRPr="004A76A3" w14:paraId="76965152" w14:textId="77777777" w:rsidTr="00CA5B69">
        <w:tc>
          <w:tcPr>
            <w:tcW w:w="3752" w:type="pct"/>
          </w:tcPr>
          <w:p w14:paraId="76965150" w14:textId="77777777" w:rsidR="00906F73" w:rsidRPr="004A76A3" w:rsidRDefault="00906F73" w:rsidP="00CA5B69">
            <w:pPr>
              <w:pStyle w:val="Header"/>
              <w:ind w:right="-526"/>
              <w:jc w:val="both"/>
              <w:rPr>
                <w:rFonts w:ascii="Verdana" w:hAnsi="Verdana"/>
                <w:lang w:val="en-US"/>
              </w:rPr>
            </w:pPr>
          </w:p>
        </w:tc>
        <w:tc>
          <w:tcPr>
            <w:tcW w:w="1248" w:type="pct"/>
            <w:tcBorders>
              <w:top w:val="single" w:sz="2" w:space="0" w:color="auto"/>
            </w:tcBorders>
          </w:tcPr>
          <w:p w14:paraId="76965151" w14:textId="77777777" w:rsidR="00906F73" w:rsidRPr="004A76A3" w:rsidRDefault="00906F73" w:rsidP="00CA5B69">
            <w:pPr>
              <w:pStyle w:val="Header"/>
              <w:ind w:right="-526"/>
              <w:jc w:val="both"/>
              <w:rPr>
                <w:lang w:val="en-US"/>
              </w:rPr>
            </w:pPr>
            <w:r w:rsidRPr="004A76A3">
              <w:rPr>
                <w:rFonts w:ascii="Verdana" w:hAnsi="Verdana"/>
                <w:sz w:val="14"/>
                <w:lang w:val="en-US"/>
              </w:rPr>
              <w:t>Customer’s initials</w:t>
            </w:r>
          </w:p>
        </w:tc>
      </w:tr>
    </w:tbl>
    <w:p w14:paraId="76965153" w14:textId="77777777" w:rsidR="00906F73" w:rsidRPr="00906F73" w:rsidRDefault="00906F73" w:rsidP="00AB0BE1">
      <w:pPr>
        <w:rPr>
          <w:sz w:val="8"/>
        </w:rPr>
      </w:pPr>
    </w:p>
    <w:p w14:paraId="76965154" w14:textId="77777777" w:rsidR="00906F73" w:rsidRDefault="00906F73" w:rsidP="00906F73">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DC52D7" w:rsidRPr="00DC52D7" w14:paraId="0366F102" w14:textId="77777777" w:rsidTr="00165C98">
        <w:tc>
          <w:tcPr>
            <w:tcW w:w="3835" w:type="pct"/>
          </w:tcPr>
          <w:p w14:paraId="3A4AD7D3" w14:textId="77777777" w:rsidR="00DC52D7" w:rsidRPr="00DC52D7" w:rsidRDefault="00DC52D7" w:rsidP="00165C98">
            <w:pPr>
              <w:rPr>
                <w:rFonts w:ascii="Arial" w:eastAsia="Malgun Gothic" w:hAnsi="Arial" w:cs="Times New Roman"/>
                <w:b/>
                <w:color w:val="19488C"/>
                <w:spacing w:val="20"/>
                <w:kern w:val="28"/>
                <w:szCs w:val="52"/>
              </w:rPr>
            </w:pPr>
            <w:r w:rsidRPr="00DC52D7">
              <w:rPr>
                <w:rFonts w:ascii="Arial" w:eastAsia="Malgun Gothic" w:hAnsi="Arial" w:cs="Times New Roman"/>
                <w:b/>
                <w:color w:val="19488C"/>
                <w:spacing w:val="20"/>
                <w:kern w:val="28"/>
                <w:szCs w:val="52"/>
              </w:rPr>
              <w:lastRenderedPageBreak/>
              <w:t>Agreement</w:t>
            </w:r>
          </w:p>
        </w:tc>
        <w:tc>
          <w:tcPr>
            <w:tcW w:w="1165" w:type="pct"/>
          </w:tcPr>
          <w:p w14:paraId="644698F6" w14:textId="77777777" w:rsidR="00DC52D7" w:rsidRPr="00DC52D7" w:rsidRDefault="00DC52D7" w:rsidP="00165C98">
            <w:pPr>
              <w:tabs>
                <w:tab w:val="left" w:pos="646"/>
              </w:tabs>
              <w:jc w:val="right"/>
              <w:rPr>
                <w:rFonts w:ascii="Calibri" w:eastAsia="Calibri" w:hAnsi="Calibri" w:cs="Arial"/>
                <w:sz w:val="20"/>
                <w:szCs w:val="20"/>
              </w:rPr>
            </w:pPr>
            <w:r w:rsidRPr="00DC52D7">
              <w:rPr>
                <w:rFonts w:ascii="Calibri" w:eastAsia="Calibri" w:hAnsi="Calibri" w:cs="Arial"/>
                <w:noProof/>
                <w:sz w:val="20"/>
                <w:szCs w:val="20"/>
                <w:lang w:val="en-US"/>
              </w:rPr>
              <w:drawing>
                <wp:anchor distT="0" distB="0" distL="114300" distR="114300" simplePos="0" relativeHeight="251661312" behindDoc="1" locked="0" layoutInCell="1" allowOverlap="1" wp14:anchorId="69D01CD2" wp14:editId="6FEE9AD3">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C52D7" w:rsidRPr="00DC52D7" w14:paraId="45E7D480" w14:textId="77777777" w:rsidTr="00165C98">
        <w:trPr>
          <w:trHeight w:val="397"/>
        </w:trPr>
        <w:tc>
          <w:tcPr>
            <w:tcW w:w="3835" w:type="pct"/>
            <w:vAlign w:val="center"/>
          </w:tcPr>
          <w:p w14:paraId="1F3892D3" w14:textId="77777777" w:rsidR="00DC52D7" w:rsidRPr="00DC52D7" w:rsidRDefault="00DC52D7" w:rsidP="00165C98">
            <w:pPr>
              <w:rPr>
                <w:rFonts w:ascii="Arial" w:eastAsia="Malgun Gothic" w:hAnsi="Arial" w:cs="Times New Roman"/>
                <w:iCs/>
                <w:color w:val="19488C"/>
                <w:spacing w:val="15"/>
                <w:sz w:val="22"/>
              </w:rPr>
            </w:pPr>
            <w:r w:rsidRPr="00DC52D7">
              <w:rPr>
                <w:rFonts w:ascii="Arial" w:eastAsia="Malgun Gothic" w:hAnsi="Arial" w:cs="Times New Roman"/>
                <w:color w:val="19488C"/>
                <w:spacing w:val="15"/>
                <w:sz w:val="22"/>
              </w:rPr>
              <w:t>on billing service</w:t>
            </w:r>
          </w:p>
        </w:tc>
        <w:tc>
          <w:tcPr>
            <w:tcW w:w="1165" w:type="pct"/>
            <w:vAlign w:val="bottom"/>
          </w:tcPr>
          <w:p w14:paraId="58656BDD" w14:textId="77777777" w:rsidR="00DC52D7" w:rsidRPr="00DC52D7" w:rsidRDefault="00DC52D7" w:rsidP="00165C98">
            <w:pPr>
              <w:jc w:val="right"/>
              <w:rPr>
                <w:rFonts w:ascii="Calibri" w:eastAsia="Calibri" w:hAnsi="Calibri" w:cs="Arial"/>
                <w:noProof/>
                <w:sz w:val="20"/>
                <w:szCs w:val="20"/>
                <w:lang w:eastAsia="is-IS"/>
              </w:rPr>
            </w:pPr>
          </w:p>
        </w:tc>
      </w:tr>
    </w:tbl>
    <w:p w14:paraId="76965158" w14:textId="77777777" w:rsidR="00163D67" w:rsidRDefault="00163D67" w:rsidP="00163D67">
      <w:pPr>
        <w:pStyle w:val="Title"/>
        <w:rPr>
          <w:rStyle w:val="SubtleEmphasis"/>
          <w:rFonts w:eastAsia="Times New Roman"/>
          <w:caps/>
          <w:spacing w:val="0"/>
          <w:kern w:val="0"/>
          <w:sz w:val="2"/>
          <w:szCs w:val="24"/>
          <w:lang w:val="en-US"/>
        </w:rPr>
      </w:pPr>
    </w:p>
    <w:p w14:paraId="687EDA33" w14:textId="77777777" w:rsidR="003E15AD" w:rsidRDefault="003E15AD" w:rsidP="00163D67">
      <w:pPr>
        <w:pStyle w:val="Title"/>
        <w:rPr>
          <w:rStyle w:val="SubtleEmphasis"/>
          <w:rFonts w:eastAsia="Times New Roman"/>
          <w:caps/>
          <w:spacing w:val="0"/>
          <w:kern w:val="0"/>
          <w:sz w:val="14"/>
          <w:szCs w:val="24"/>
          <w:lang w:val="en-US"/>
        </w:rPr>
      </w:pPr>
    </w:p>
    <w:p w14:paraId="76965159" w14:textId="50BFC895" w:rsidR="00163D67" w:rsidRPr="00DC52D7" w:rsidRDefault="00163D67" w:rsidP="00163D67">
      <w:pPr>
        <w:pStyle w:val="Title"/>
        <w:rPr>
          <w:rFonts w:eastAsia="Times New Roman"/>
          <w:caps/>
          <w:color w:val="auto"/>
          <w:spacing w:val="0"/>
          <w:kern w:val="0"/>
          <w:sz w:val="28"/>
          <w:szCs w:val="24"/>
          <w:lang w:val="en-US"/>
        </w:rPr>
      </w:pPr>
      <w:r w:rsidRPr="00163D67">
        <w:rPr>
          <w:rStyle w:val="SubtleEmphasis"/>
          <w:rFonts w:eastAsia="Times New Roman"/>
          <w:caps/>
          <w:spacing w:val="0"/>
          <w:kern w:val="0"/>
          <w:sz w:val="14"/>
          <w:szCs w:val="24"/>
          <w:lang w:val="en-US"/>
        </w:rPr>
        <w:t>Name of creditor</w:t>
      </w:r>
      <w:r w:rsidRPr="00DC52D7">
        <w:rPr>
          <w:rStyle w:val="SubtleEmphasis"/>
          <w:rFonts w:eastAsia="Times New Roman"/>
          <w:caps/>
          <w:spacing w:val="0"/>
          <w:kern w:val="0"/>
          <w:sz w:val="14"/>
          <w:szCs w:val="24"/>
          <w:lang w:val="en-US"/>
        </w:rPr>
        <w:t xml:space="preserve">: </w:t>
      </w:r>
      <w:r w:rsidRPr="00DC52D7">
        <w:rPr>
          <w:rStyle w:val="SubtleEmphasis"/>
          <w:rFonts w:eastAsia="Times New Roman"/>
          <w:caps/>
          <w:spacing w:val="0"/>
          <w:kern w:val="0"/>
          <w:sz w:val="14"/>
          <w:szCs w:val="24"/>
          <w:lang w:val="en-US"/>
        </w:rPr>
        <w:fldChar w:fldCharType="begin"/>
      </w:r>
      <w:r w:rsidRPr="00DC52D7">
        <w:rPr>
          <w:rStyle w:val="SubtleEmphasis"/>
          <w:rFonts w:eastAsia="Times New Roman"/>
          <w:caps/>
          <w:spacing w:val="0"/>
          <w:kern w:val="0"/>
          <w:sz w:val="14"/>
          <w:szCs w:val="24"/>
          <w:lang w:val="en-US"/>
        </w:rPr>
        <w:instrText xml:space="preserve"> REF  NAFN1 \h \* charformat  \* MERGEFORMAT </w:instrText>
      </w:r>
      <w:r w:rsidRPr="00DC52D7">
        <w:rPr>
          <w:rStyle w:val="SubtleEmphasis"/>
          <w:rFonts w:eastAsia="Times New Roman"/>
          <w:caps/>
          <w:spacing w:val="0"/>
          <w:kern w:val="0"/>
          <w:sz w:val="14"/>
          <w:szCs w:val="24"/>
          <w:lang w:val="en-US"/>
        </w:rPr>
      </w:r>
      <w:r w:rsidRPr="00DC52D7">
        <w:rPr>
          <w:rStyle w:val="SubtleEmphasis"/>
          <w:rFonts w:eastAsia="Times New Roman"/>
          <w:caps/>
          <w:spacing w:val="0"/>
          <w:kern w:val="0"/>
          <w:sz w:val="14"/>
          <w:szCs w:val="24"/>
          <w:lang w:val="en-US"/>
        </w:rPr>
        <w:fldChar w:fldCharType="separate"/>
      </w:r>
      <w:r w:rsidR="00DC52D7" w:rsidRPr="00DC52D7">
        <w:rPr>
          <w:rStyle w:val="SubtleEmphasis"/>
          <w:rFonts w:eastAsia="Times New Roman"/>
          <w:caps/>
          <w:spacing w:val="0"/>
          <w:kern w:val="0"/>
          <w:sz w:val="14"/>
          <w:szCs w:val="24"/>
          <w:lang w:val="en-US"/>
        </w:rPr>
        <w:t xml:space="preserve">     </w:t>
      </w:r>
      <w:r w:rsidRPr="00DC52D7">
        <w:rPr>
          <w:rStyle w:val="SubtleEmphasis"/>
          <w:rFonts w:eastAsia="Times New Roman"/>
          <w:caps/>
          <w:spacing w:val="0"/>
          <w:kern w:val="0"/>
          <w:sz w:val="14"/>
          <w:szCs w:val="24"/>
          <w:lang w:val="en-US"/>
        </w:rPr>
        <w:fldChar w:fldCharType="end"/>
      </w:r>
    </w:p>
    <w:p w14:paraId="7696515A" w14:textId="77777777" w:rsidR="00163D67" w:rsidRPr="00DC52D7" w:rsidRDefault="00163D67" w:rsidP="00163D67">
      <w:pPr>
        <w:pStyle w:val="Title"/>
        <w:rPr>
          <w:rStyle w:val="SubtleEmphasis"/>
          <w:rFonts w:eastAsia="Times New Roman"/>
          <w:caps/>
          <w:spacing w:val="0"/>
          <w:kern w:val="0"/>
          <w:sz w:val="2"/>
          <w:szCs w:val="24"/>
          <w:lang w:val="en-US"/>
        </w:rPr>
      </w:pPr>
    </w:p>
    <w:p w14:paraId="57F3937B" w14:textId="77777777" w:rsidR="003E15AD" w:rsidRDefault="003E15AD" w:rsidP="00163D67">
      <w:pPr>
        <w:pStyle w:val="Title"/>
        <w:rPr>
          <w:rFonts w:eastAsia="Times New Roman"/>
          <w:color w:val="auto"/>
          <w:sz w:val="20"/>
          <w:szCs w:val="24"/>
          <w:lang w:val="en-US"/>
        </w:rPr>
      </w:pPr>
    </w:p>
    <w:p w14:paraId="7696515B" w14:textId="6585C56B" w:rsidR="00163D67" w:rsidRPr="00DC52D7" w:rsidRDefault="00163D67" w:rsidP="00163D67">
      <w:pPr>
        <w:pStyle w:val="Title"/>
        <w:rPr>
          <w:rFonts w:eastAsia="Times New Roman"/>
          <w:color w:val="auto"/>
          <w:sz w:val="20"/>
          <w:szCs w:val="24"/>
          <w:lang w:val="en-US"/>
        </w:rPr>
      </w:pPr>
      <w:r w:rsidRPr="00DC52D7">
        <w:rPr>
          <w:rFonts w:eastAsia="Times New Roman"/>
          <w:color w:val="auto"/>
          <w:sz w:val="20"/>
          <w:szCs w:val="24"/>
          <w:lang w:val="en-US"/>
        </w:rPr>
        <w:t>TERMS</w:t>
      </w:r>
    </w:p>
    <w:p w14:paraId="7696515C" w14:textId="77777777" w:rsidR="00163D67" w:rsidRPr="004A76A3" w:rsidRDefault="00163D67" w:rsidP="00163D67">
      <w:pPr>
        <w:numPr>
          <w:ilvl w:val="0"/>
          <w:numId w:val="2"/>
        </w:numPr>
        <w:ind w:left="426" w:hanging="426"/>
        <w:rPr>
          <w:sz w:val="16"/>
          <w:lang w:val="en-US"/>
        </w:rPr>
      </w:pPr>
      <w:r w:rsidRPr="004A76A3">
        <w:rPr>
          <w:sz w:val="16"/>
          <w:lang w:val="en-US"/>
        </w:rPr>
        <w:t xml:space="preserve">A person issuing the bill (the creditor) can use the Bank’s billing service to collect payment of bills in the following way: </w:t>
      </w:r>
    </w:p>
    <w:p w14:paraId="7696515D"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Bills by direct debit which the payer has asked </w:t>
      </w:r>
      <w:proofErr w:type="gramStart"/>
      <w:r w:rsidRPr="004A76A3">
        <w:rPr>
          <w:sz w:val="16"/>
          <w:lang w:val="en-US"/>
        </w:rPr>
        <w:t>be</w:t>
      </w:r>
      <w:proofErr w:type="gramEnd"/>
      <w:r w:rsidRPr="004A76A3">
        <w:rPr>
          <w:sz w:val="16"/>
          <w:lang w:val="en-US"/>
        </w:rPr>
        <w:t xml:space="preserve"> debited from the account automatically – a bill payment line appears in the user’s online bank account. </w:t>
      </w:r>
    </w:p>
    <w:p w14:paraId="7696515E"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Payment slip sent to payer – a bill payment line appears in the user’s online bank account.  </w:t>
      </w:r>
    </w:p>
    <w:p w14:paraId="7696515F"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Bill payment line only appears in the online bank account and no payment slip is sent. </w:t>
      </w:r>
    </w:p>
    <w:p w14:paraId="76965160"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Optional bills – payer can choose how much they want to pay. The payer can cancel such bills at any time. Any cost associated with cancelling such bills is borne by the payer. </w:t>
      </w:r>
    </w:p>
    <w:p w14:paraId="76965161"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The issuing of digital payment slips and bills is an additional service and is therefore not covered by this agreement. </w:t>
      </w:r>
    </w:p>
    <w:p w14:paraId="76965162"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The creditor can use Arion Bank’s billing service to manage bills. The creditor can also use Arion Bank’s B2B service to manage bills. The B2B service and billing service are subject to the same terms as the terms of Arion Online Bank as the billing service forms part of the Online Bank. </w:t>
      </w:r>
    </w:p>
    <w:p w14:paraId="76965163"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will inform the payers of the available payment options and billing service. </w:t>
      </w:r>
    </w:p>
    <w:p w14:paraId="76965164"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responsible for ensuring that their accounting and computer systems can use the Bank’s billing service as stipulated in this agreement and that all material submitted is correct. The creditor is also responsible for access management to the online bank account and transactions carried out by employees of the creditor. </w:t>
      </w:r>
    </w:p>
    <w:p w14:paraId="76965165"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can register bills on behalf of the </w:t>
      </w:r>
      <w:proofErr w:type="gramStart"/>
      <w:r w:rsidRPr="004A76A3">
        <w:rPr>
          <w:sz w:val="16"/>
          <w:lang w:val="en-US"/>
        </w:rPr>
        <w:t>creditor</w:t>
      </w:r>
      <w:proofErr w:type="gramEnd"/>
      <w:r w:rsidRPr="004A76A3">
        <w:rPr>
          <w:sz w:val="16"/>
          <w:lang w:val="en-US"/>
        </w:rPr>
        <w:t xml:space="preserve"> or the creditor can do this themselves. The Bank can also print out bills at the request of the creditor. </w:t>
      </w:r>
    </w:p>
    <w:p w14:paraId="76965166"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ensures that the bill is issued at least 10 days before the final due date to ensure that the payer receives a payment slip or other information on the bill in good time. </w:t>
      </w:r>
    </w:p>
    <w:p w14:paraId="76965167"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responsible for all information, e.g. amount, due dates, other costs etc. about bills even if the Bank is responsible for registering and issuing bills. The creditor is responsible for all changes to the issuing and cancellation of bills. </w:t>
      </w:r>
    </w:p>
    <w:p w14:paraId="76965168"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guarantees that all bills it issues or has issued are legitimate. The amount due for payment shall be in accordance with the underlying issued bill.  </w:t>
      </w:r>
    </w:p>
    <w:p w14:paraId="76965169"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responsible for ensuring that additional bills to the main bill, for example notification or billing fees, default costs etc. are in all cases legitimate and in compliance with the law and regulations. </w:t>
      </w:r>
    </w:p>
    <w:p w14:paraId="7696516A"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fully responsible for the process of collecting payment for the bills, even if the Bank has set up this process for the creditor. </w:t>
      </w:r>
    </w:p>
    <w:p w14:paraId="7696516B"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Under the Debt Collection Act and regulations of the maximum amount of collection costs the creditor is obliged to send a reminder notice to the payer of the bill. The creditor is fully responsible for ensuring that the reminder notice reaches the payer, even if the Bank prints it out and posts it. </w:t>
      </w:r>
    </w:p>
    <w:p w14:paraId="7696516C"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confirms that they have studied the recommendations to financial institutions by the minister of business affairs on billing fees of 19 February 2008, the Debt Collection Act which came into force on 1 January 2009 and regulations on the maximum amount of collection costs which came into effect on 1 February 2009.  The creditor guarantees and confirms that the methods used to collect payment are in full compliance with the above recommendations, regulations and laws. </w:t>
      </w:r>
    </w:p>
    <w:p w14:paraId="7696516D"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Please note that all transactions performed in Arion Online Bank and Arion Bank's billing service are at the responsibility of the customer and the creditor. </w:t>
      </w:r>
    </w:p>
    <w:p w14:paraId="7696516E"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If the Bank is printing the payment slip, it is sent the next business day after the bill is issued. </w:t>
      </w:r>
    </w:p>
    <w:p w14:paraId="7696516F" w14:textId="6A0618ED" w:rsidR="00163D67" w:rsidRDefault="00163D67" w:rsidP="00163D67">
      <w:pPr>
        <w:numPr>
          <w:ilvl w:val="0"/>
          <w:numId w:val="2"/>
        </w:numPr>
        <w:ind w:left="426" w:hanging="426"/>
        <w:jc w:val="both"/>
        <w:rPr>
          <w:sz w:val="16"/>
          <w:lang w:val="en-US"/>
        </w:rPr>
      </w:pPr>
      <w:r w:rsidRPr="004A76A3">
        <w:rPr>
          <w:sz w:val="16"/>
          <w:lang w:val="en-US"/>
        </w:rPr>
        <w:t>The Bank reserves the right to cancel or change without notice any bills or payment collection processes which, in the opinion of the Bank, are not legitimate or are not in compliance with this agreement, the recommendations to financial institutions by the minister of finance on billing fees of 19 February 2008, the Collection Act No. 95/2008 or regulations of the maximum amount of collection costs no. 37/2009.</w:t>
      </w:r>
    </w:p>
    <w:p w14:paraId="5410BBD2" w14:textId="11DF2351" w:rsidR="003E15AD" w:rsidRPr="004A76A3" w:rsidRDefault="003E15AD" w:rsidP="00163D67">
      <w:pPr>
        <w:numPr>
          <w:ilvl w:val="0"/>
          <w:numId w:val="2"/>
        </w:numPr>
        <w:ind w:left="426" w:hanging="426"/>
        <w:jc w:val="both"/>
        <w:rPr>
          <w:sz w:val="16"/>
          <w:lang w:val="en-US"/>
        </w:rPr>
      </w:pPr>
      <w:r w:rsidRPr="003E15AD">
        <w:rPr>
          <w:sz w:val="16"/>
          <w:lang w:val="en-US"/>
        </w:rPr>
        <w:t xml:space="preserve">Arion Bank hf. reserves the right to: a) decide at its own discretion on the services offered by the system at any given time and to increase or decrease such services, b) disrupt access to information temporarily and without notice if </w:t>
      </w:r>
      <w:proofErr w:type="gramStart"/>
      <w:r w:rsidRPr="003E15AD">
        <w:rPr>
          <w:sz w:val="16"/>
          <w:lang w:val="en-US"/>
        </w:rPr>
        <w:t>necessary</w:t>
      </w:r>
      <w:proofErr w:type="gramEnd"/>
      <w:r w:rsidRPr="003E15AD">
        <w:rPr>
          <w:sz w:val="16"/>
          <w:lang w:val="en-US"/>
        </w:rPr>
        <w:t xml:space="preserve"> when updating files, systems etc.</w:t>
      </w:r>
    </w:p>
    <w:p w14:paraId="76965170"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not responsible if it is not possible to send out a payment slip or debit an account of the due amount with sufficient notice before the due date </w:t>
      </w:r>
      <w:proofErr w:type="gramStart"/>
      <w:r w:rsidRPr="004A76A3">
        <w:rPr>
          <w:sz w:val="16"/>
          <w:lang w:val="en-US"/>
        </w:rPr>
        <w:t>owing to the fact that</w:t>
      </w:r>
      <w:proofErr w:type="gramEnd"/>
      <w:r w:rsidRPr="004A76A3">
        <w:rPr>
          <w:sz w:val="16"/>
          <w:lang w:val="en-US"/>
        </w:rPr>
        <w:t xml:space="preserve"> the bill has been issued too late. </w:t>
      </w:r>
    </w:p>
    <w:p w14:paraId="76965171"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never party to or responsible for disputes between the creditor and the payer. </w:t>
      </w:r>
    </w:p>
    <w:p w14:paraId="76965172"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not responsible for any damage caused by circumstances or events not under its control, such as strikes, natural disasters, fires, disruption to power supplies, telecommunications or communications, government measures, acts of terrorism, actions by third parties and other such circumstances (force majeure). </w:t>
      </w:r>
    </w:p>
    <w:p w14:paraId="76965173"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pays the Bank for the services as set out in the Bank’s current list of rates and charges. The Bank’s list of rates and charges can be found on its website. </w:t>
      </w:r>
    </w:p>
    <w:p w14:paraId="76965174" w14:textId="77777777" w:rsidR="00163D67" w:rsidRPr="004A76A3" w:rsidRDefault="00163D67" w:rsidP="00163D67">
      <w:pPr>
        <w:numPr>
          <w:ilvl w:val="0"/>
          <w:numId w:val="2"/>
        </w:numPr>
        <w:ind w:left="426" w:hanging="426"/>
        <w:jc w:val="both"/>
        <w:rPr>
          <w:sz w:val="16"/>
          <w:lang w:val="en-US"/>
        </w:rPr>
      </w:pPr>
      <w:r w:rsidRPr="004A76A3">
        <w:rPr>
          <w:sz w:val="16"/>
          <w:lang w:val="en-US"/>
        </w:rPr>
        <w:t>A fee is automatically debited from the creditor’s account on the 15</w:t>
      </w:r>
      <w:r w:rsidRPr="004A76A3">
        <w:rPr>
          <w:sz w:val="16"/>
          <w:vertAlign w:val="superscript"/>
          <w:lang w:val="en-US"/>
        </w:rPr>
        <w:t>th</w:t>
      </w:r>
      <w:r w:rsidRPr="004A76A3">
        <w:rPr>
          <w:sz w:val="16"/>
          <w:lang w:val="en-US"/>
        </w:rPr>
        <w:t xml:space="preserve"> day of each month. If the 15</w:t>
      </w:r>
      <w:r w:rsidRPr="004A76A3">
        <w:rPr>
          <w:sz w:val="16"/>
          <w:vertAlign w:val="superscript"/>
          <w:lang w:val="en-US"/>
        </w:rPr>
        <w:t>th</w:t>
      </w:r>
      <w:r w:rsidRPr="004A76A3">
        <w:rPr>
          <w:sz w:val="16"/>
          <w:lang w:val="en-US"/>
        </w:rPr>
        <w:t xml:space="preserve"> day of the month is on a weekend, the fee is debited on the next business day. </w:t>
      </w:r>
    </w:p>
    <w:p w14:paraId="76965175"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agreement is in force until it is terminated. The agreement can be terminated by either party with one month’s notice. Notification of termination shall be sent to the other party by verifiable means. </w:t>
      </w:r>
    </w:p>
    <w:p w14:paraId="76965176"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Either party is permitted to terminate the agreement without notice in the event of a non-fulfilment by the other party. It is considered non-fulfilment of this agreement if, for example, the parties violate their obligations pursuant to this agreement. It is also non-fulfilment </w:t>
      </w:r>
      <w:r>
        <w:rPr>
          <w:sz w:val="16"/>
          <w:lang w:val="en-US"/>
        </w:rPr>
        <w:t>of</w:t>
      </w:r>
      <w:r w:rsidRPr="004A76A3">
        <w:rPr>
          <w:sz w:val="16"/>
          <w:lang w:val="en-US"/>
        </w:rPr>
        <w:t xml:space="preserve"> the agreement if attachment is made on the creditor and there are insufficient assets, a distress sale of assets is </w:t>
      </w:r>
      <w:proofErr w:type="gramStart"/>
      <w:r w:rsidRPr="004A76A3">
        <w:rPr>
          <w:sz w:val="16"/>
          <w:lang w:val="en-US"/>
        </w:rPr>
        <w:t>requested</w:t>
      </w:r>
      <w:proofErr w:type="gramEnd"/>
      <w:r w:rsidRPr="004A76A3">
        <w:rPr>
          <w:sz w:val="16"/>
          <w:lang w:val="en-US"/>
        </w:rPr>
        <w:t xml:space="preserve"> or bankruptcy proceedings are filed against the estate of the creditor. </w:t>
      </w:r>
    </w:p>
    <w:p w14:paraId="76965177" w14:textId="4D73FAF7" w:rsidR="00163D67" w:rsidRPr="004A76A3" w:rsidRDefault="00163D67" w:rsidP="00163D67">
      <w:pPr>
        <w:numPr>
          <w:ilvl w:val="0"/>
          <w:numId w:val="2"/>
        </w:numPr>
        <w:ind w:left="426" w:hanging="426"/>
        <w:jc w:val="both"/>
        <w:rPr>
          <w:sz w:val="16"/>
          <w:lang w:val="en-US"/>
        </w:rPr>
      </w:pPr>
      <w:r w:rsidRPr="004A76A3">
        <w:rPr>
          <w:sz w:val="16"/>
          <w:lang w:val="en-US"/>
        </w:rPr>
        <w:t xml:space="preserve">If </w:t>
      </w:r>
      <w:r w:rsidR="001C1EF3" w:rsidRPr="001C1EF3">
        <w:rPr>
          <w:sz w:val="16"/>
          <w:lang w:val="en-US"/>
        </w:rPr>
        <w:t xml:space="preserve">the agreement is terminated, </w:t>
      </w:r>
      <w:proofErr w:type="gramStart"/>
      <w:r w:rsidR="001C1EF3" w:rsidRPr="001C1EF3">
        <w:rPr>
          <w:sz w:val="16"/>
          <w:lang w:val="en-US"/>
        </w:rPr>
        <w:t>revoked</w:t>
      </w:r>
      <w:proofErr w:type="gramEnd"/>
      <w:r w:rsidR="001C1EF3" w:rsidRPr="001C1EF3">
        <w:rPr>
          <w:sz w:val="16"/>
          <w:lang w:val="en-US"/>
        </w:rPr>
        <w:t xml:space="preserve"> or cancelled unilaterally, new bills shall not be issued in the Bank’s billing system. The bills in the billing systems at the time of termination shall be cancelled at the end of the notice period, but if the agreement is revoked or cancelled the bills are cancelled without notice.</w:t>
      </w:r>
    </w:p>
    <w:p w14:paraId="76965178" w14:textId="77777777" w:rsidR="00163D67" w:rsidRDefault="00163D67" w:rsidP="00163D67">
      <w:pPr>
        <w:numPr>
          <w:ilvl w:val="0"/>
          <w:numId w:val="2"/>
        </w:numPr>
        <w:ind w:left="426" w:hanging="426"/>
        <w:jc w:val="both"/>
        <w:rPr>
          <w:sz w:val="16"/>
          <w:lang w:val="en-US"/>
        </w:rPr>
      </w:pPr>
      <w:r w:rsidRPr="004A76A3">
        <w:rPr>
          <w:sz w:val="16"/>
          <w:lang w:val="en-US"/>
        </w:rPr>
        <w:t>The Bank is not responsible for the actions taken by other banks in respect of direct debits.</w:t>
      </w:r>
    </w:p>
    <w:p w14:paraId="5BCE61C2" w14:textId="77777777" w:rsidR="001C1EF3" w:rsidRDefault="001C1EF3" w:rsidP="001C1EF3">
      <w:pPr>
        <w:ind w:left="426"/>
        <w:jc w:val="both"/>
        <w:rPr>
          <w:sz w:val="16"/>
          <w:lang w:val="en-US"/>
        </w:rPr>
      </w:pPr>
    </w:p>
    <w:tbl>
      <w:tblPr>
        <w:tblW w:w="5000" w:type="pct"/>
        <w:tblLayout w:type="fixed"/>
        <w:tblLook w:val="04A0" w:firstRow="1" w:lastRow="0" w:firstColumn="1" w:lastColumn="0" w:noHBand="0" w:noVBand="1"/>
      </w:tblPr>
      <w:tblGrid>
        <w:gridCol w:w="7402"/>
        <w:gridCol w:w="2462"/>
      </w:tblGrid>
      <w:tr w:rsidR="001C1EF3" w:rsidRPr="004A76A3" w14:paraId="1D273702" w14:textId="77777777" w:rsidTr="00A25749">
        <w:tc>
          <w:tcPr>
            <w:tcW w:w="3752" w:type="pct"/>
          </w:tcPr>
          <w:p w14:paraId="7D33D122" w14:textId="77777777" w:rsidR="001C1EF3" w:rsidRPr="004A76A3" w:rsidRDefault="001C1EF3" w:rsidP="00A25749">
            <w:pPr>
              <w:pStyle w:val="Header"/>
              <w:ind w:right="-526"/>
              <w:jc w:val="both"/>
              <w:rPr>
                <w:rFonts w:ascii="Verdana" w:hAnsi="Verdana"/>
                <w:lang w:val="en-US"/>
              </w:rPr>
            </w:pPr>
          </w:p>
        </w:tc>
        <w:tc>
          <w:tcPr>
            <w:tcW w:w="1248" w:type="pct"/>
            <w:tcBorders>
              <w:top w:val="single" w:sz="2" w:space="0" w:color="auto"/>
            </w:tcBorders>
          </w:tcPr>
          <w:p w14:paraId="47EAFE36" w14:textId="77777777" w:rsidR="001C1EF3" w:rsidRPr="004A76A3" w:rsidRDefault="001C1EF3" w:rsidP="00A25749">
            <w:pPr>
              <w:pStyle w:val="Header"/>
              <w:ind w:right="-526"/>
              <w:jc w:val="both"/>
              <w:rPr>
                <w:lang w:val="en-US"/>
              </w:rPr>
            </w:pPr>
            <w:r w:rsidRPr="004A76A3">
              <w:rPr>
                <w:rFonts w:ascii="Verdana" w:hAnsi="Verdana"/>
                <w:sz w:val="14"/>
                <w:lang w:val="en-US"/>
              </w:rPr>
              <w:t>Customer’s initials</w:t>
            </w:r>
          </w:p>
        </w:tc>
      </w:tr>
    </w:tbl>
    <w:p w14:paraId="20F95F29" w14:textId="28E9D7AC" w:rsidR="001C1EF3" w:rsidRDefault="001C1EF3" w:rsidP="001C1EF3">
      <w:pPr>
        <w:ind w:left="426"/>
        <w:jc w:val="both"/>
        <w:rPr>
          <w:sz w:val="16"/>
          <w:lang w:val="en-US"/>
        </w:rPr>
      </w:pPr>
    </w:p>
    <w:p w14:paraId="2E039C01" w14:textId="77777777" w:rsidR="001C1EF3" w:rsidRDefault="001C1EF3">
      <w:pPr>
        <w:spacing w:after="200" w:line="276" w:lineRule="auto"/>
        <w:rPr>
          <w:sz w:val="16"/>
          <w:lang w:val="en-US"/>
        </w:rPr>
      </w:pPr>
      <w:r>
        <w:rPr>
          <w:sz w:val="16"/>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1C1EF3" w:rsidRPr="00DC52D7" w14:paraId="612598BA" w14:textId="77777777" w:rsidTr="00A25749">
        <w:tc>
          <w:tcPr>
            <w:tcW w:w="3835" w:type="pct"/>
          </w:tcPr>
          <w:p w14:paraId="5617357B" w14:textId="77777777" w:rsidR="001C1EF3" w:rsidRPr="00DC52D7" w:rsidRDefault="001C1EF3" w:rsidP="00A25749">
            <w:pPr>
              <w:rPr>
                <w:rFonts w:ascii="Arial" w:eastAsia="Malgun Gothic" w:hAnsi="Arial" w:cs="Times New Roman"/>
                <w:b/>
                <w:color w:val="19488C"/>
                <w:spacing w:val="20"/>
                <w:kern w:val="28"/>
                <w:szCs w:val="52"/>
              </w:rPr>
            </w:pPr>
            <w:r w:rsidRPr="00DC52D7">
              <w:rPr>
                <w:rFonts w:ascii="Arial" w:eastAsia="Malgun Gothic" w:hAnsi="Arial" w:cs="Times New Roman"/>
                <w:b/>
                <w:color w:val="19488C"/>
                <w:spacing w:val="20"/>
                <w:kern w:val="28"/>
                <w:szCs w:val="52"/>
              </w:rPr>
              <w:lastRenderedPageBreak/>
              <w:t>Agreement</w:t>
            </w:r>
          </w:p>
        </w:tc>
        <w:tc>
          <w:tcPr>
            <w:tcW w:w="1165" w:type="pct"/>
          </w:tcPr>
          <w:p w14:paraId="536B9450" w14:textId="77777777" w:rsidR="001C1EF3" w:rsidRPr="00DC52D7" w:rsidRDefault="001C1EF3" w:rsidP="00A25749">
            <w:pPr>
              <w:tabs>
                <w:tab w:val="left" w:pos="646"/>
              </w:tabs>
              <w:jc w:val="right"/>
              <w:rPr>
                <w:rFonts w:ascii="Calibri" w:eastAsia="Calibri" w:hAnsi="Calibri" w:cs="Arial"/>
                <w:sz w:val="20"/>
                <w:szCs w:val="20"/>
              </w:rPr>
            </w:pPr>
            <w:r w:rsidRPr="00DC52D7">
              <w:rPr>
                <w:rFonts w:ascii="Calibri" w:eastAsia="Calibri" w:hAnsi="Calibri" w:cs="Arial"/>
                <w:noProof/>
                <w:sz w:val="20"/>
                <w:szCs w:val="20"/>
                <w:lang w:val="en-US"/>
              </w:rPr>
              <w:drawing>
                <wp:anchor distT="0" distB="0" distL="114300" distR="114300" simplePos="0" relativeHeight="251665408" behindDoc="1" locked="0" layoutInCell="1" allowOverlap="1" wp14:anchorId="498250A9" wp14:editId="275D4C72">
                  <wp:simplePos x="0" y="0"/>
                  <wp:positionH relativeFrom="column">
                    <wp:posOffset>247856</wp:posOffset>
                  </wp:positionH>
                  <wp:positionV relativeFrom="page">
                    <wp:posOffset>-2540</wp:posOffset>
                  </wp:positionV>
                  <wp:extent cx="1144800" cy="248400"/>
                  <wp:effectExtent l="0" t="0" r="0" b="0"/>
                  <wp:wrapNone/>
                  <wp:docPr id="436485176" name="Picture 43648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EF3" w:rsidRPr="00DC52D7" w14:paraId="3DADA43B" w14:textId="77777777" w:rsidTr="00A25749">
        <w:trPr>
          <w:trHeight w:val="397"/>
        </w:trPr>
        <w:tc>
          <w:tcPr>
            <w:tcW w:w="3835" w:type="pct"/>
            <w:vAlign w:val="center"/>
          </w:tcPr>
          <w:p w14:paraId="7A610556" w14:textId="77777777" w:rsidR="001C1EF3" w:rsidRPr="00DC52D7" w:rsidRDefault="001C1EF3" w:rsidP="00A25749">
            <w:pPr>
              <w:rPr>
                <w:rFonts w:ascii="Arial" w:eastAsia="Malgun Gothic" w:hAnsi="Arial" w:cs="Times New Roman"/>
                <w:iCs/>
                <w:color w:val="19488C"/>
                <w:spacing w:val="15"/>
                <w:sz w:val="22"/>
              </w:rPr>
            </w:pPr>
            <w:r w:rsidRPr="00DC52D7">
              <w:rPr>
                <w:rFonts w:ascii="Arial" w:eastAsia="Malgun Gothic" w:hAnsi="Arial" w:cs="Times New Roman"/>
                <w:color w:val="19488C"/>
                <w:spacing w:val="15"/>
                <w:sz w:val="22"/>
              </w:rPr>
              <w:t>on billing service</w:t>
            </w:r>
          </w:p>
        </w:tc>
        <w:tc>
          <w:tcPr>
            <w:tcW w:w="1165" w:type="pct"/>
            <w:vAlign w:val="bottom"/>
          </w:tcPr>
          <w:p w14:paraId="7716B86A" w14:textId="77777777" w:rsidR="001C1EF3" w:rsidRPr="00DC52D7" w:rsidRDefault="001C1EF3" w:rsidP="00A25749">
            <w:pPr>
              <w:jc w:val="right"/>
              <w:rPr>
                <w:rFonts w:ascii="Calibri" w:eastAsia="Calibri" w:hAnsi="Calibri" w:cs="Arial"/>
                <w:noProof/>
                <w:sz w:val="20"/>
                <w:szCs w:val="20"/>
                <w:lang w:eastAsia="is-IS"/>
              </w:rPr>
            </w:pPr>
          </w:p>
        </w:tc>
      </w:tr>
    </w:tbl>
    <w:p w14:paraId="5FCDB7A7" w14:textId="77777777" w:rsidR="001C1EF3" w:rsidRDefault="001C1EF3" w:rsidP="001C1EF3">
      <w:pPr>
        <w:ind w:left="426"/>
        <w:jc w:val="both"/>
        <w:rPr>
          <w:sz w:val="16"/>
          <w:lang w:val="en-US"/>
        </w:rPr>
      </w:pPr>
    </w:p>
    <w:p w14:paraId="3B37DF94" w14:textId="77777777" w:rsidR="001C1EF3" w:rsidRPr="004A76A3" w:rsidRDefault="001C1EF3" w:rsidP="001C1EF3">
      <w:pPr>
        <w:ind w:left="426"/>
        <w:jc w:val="both"/>
        <w:rPr>
          <w:sz w:val="16"/>
          <w:lang w:val="en-US"/>
        </w:rPr>
      </w:pPr>
    </w:p>
    <w:p w14:paraId="76965179"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not responsible for how other banks disclose or handle bills from the creditor. </w:t>
      </w:r>
    </w:p>
    <w:p w14:paraId="7696517A" w14:textId="385A9CF7" w:rsidR="00163D67" w:rsidRDefault="00163D67" w:rsidP="00163D67">
      <w:pPr>
        <w:numPr>
          <w:ilvl w:val="0"/>
          <w:numId w:val="2"/>
        </w:numPr>
        <w:ind w:left="426" w:hanging="426"/>
        <w:jc w:val="both"/>
        <w:rPr>
          <w:sz w:val="16"/>
          <w:lang w:val="en-US"/>
        </w:rPr>
      </w:pPr>
      <w:r w:rsidRPr="004A76A3">
        <w:rPr>
          <w:sz w:val="16"/>
          <w:lang w:val="en-US"/>
        </w:rPr>
        <w:t>Each party can ask for the agreement to be reviewed during the agreement period.</w:t>
      </w:r>
    </w:p>
    <w:p w14:paraId="6753A644" w14:textId="00F55417" w:rsidR="003E15AD" w:rsidRPr="004A76A3" w:rsidRDefault="003E15AD" w:rsidP="00163D67">
      <w:pPr>
        <w:numPr>
          <w:ilvl w:val="0"/>
          <w:numId w:val="2"/>
        </w:numPr>
        <w:ind w:left="426" w:hanging="426"/>
        <w:jc w:val="both"/>
        <w:rPr>
          <w:sz w:val="16"/>
          <w:lang w:val="en-US"/>
        </w:rPr>
      </w:pPr>
      <w:r w:rsidRPr="003E15AD">
        <w:rPr>
          <w:sz w:val="16"/>
          <w:lang w:val="en-US"/>
        </w:rPr>
        <w:t>The Bank reserves the right to invalidate, add to, or amend these terms at its own discretion.</w:t>
      </w:r>
    </w:p>
    <w:p w14:paraId="7696517B" w14:textId="77777777" w:rsidR="00163D67" w:rsidRDefault="00163D67" w:rsidP="00163D67">
      <w:pPr>
        <w:pStyle w:val="Header"/>
        <w:numPr>
          <w:ilvl w:val="0"/>
          <w:numId w:val="2"/>
        </w:numPr>
        <w:tabs>
          <w:tab w:val="clear" w:pos="4536"/>
          <w:tab w:val="clear" w:pos="9072"/>
        </w:tabs>
        <w:ind w:left="426" w:hanging="426"/>
        <w:jc w:val="both"/>
        <w:rPr>
          <w:sz w:val="16"/>
          <w:lang w:val="en-US"/>
        </w:rPr>
      </w:pPr>
      <w:r w:rsidRPr="004A76A3">
        <w:rPr>
          <w:sz w:val="16"/>
          <w:lang w:val="en-US"/>
        </w:rPr>
        <w:t>This agreement is made in two identical copies, one copy being kept by each party.</w:t>
      </w:r>
    </w:p>
    <w:p w14:paraId="60760A33" w14:textId="51C266C6" w:rsidR="003E15AD" w:rsidRPr="004A76A3" w:rsidRDefault="003E15AD" w:rsidP="00163D67">
      <w:pPr>
        <w:pStyle w:val="Header"/>
        <w:numPr>
          <w:ilvl w:val="0"/>
          <w:numId w:val="2"/>
        </w:numPr>
        <w:tabs>
          <w:tab w:val="clear" w:pos="4536"/>
          <w:tab w:val="clear" w:pos="9072"/>
        </w:tabs>
        <w:ind w:left="426" w:hanging="426"/>
        <w:jc w:val="both"/>
        <w:rPr>
          <w:sz w:val="16"/>
          <w:lang w:val="en-US"/>
        </w:rPr>
      </w:pPr>
      <w:r w:rsidRPr="003E15AD">
        <w:rPr>
          <w:sz w:val="16"/>
          <w:lang w:val="en-US"/>
        </w:rPr>
        <w:t xml:space="preserve">The Bank reserves the right to terminate this agreement, at its own discretion and without notice, if there is any suspicion that the Bank’s billing service is being used in connection with money laundering, terrorist financing or if payments are not compliant, in the Bank’s opinion, with the law, regulations and good business practice. </w:t>
      </w:r>
      <w:r w:rsidR="001C1EF3" w:rsidRPr="001C1EF3">
        <w:rPr>
          <w:sz w:val="16"/>
          <w:lang w:val="en-US"/>
        </w:rPr>
        <w:t>The same applies if the Bank terminates the business relationship between the Bank and the creditor following a reassessment of risk related to the business relationship.</w:t>
      </w:r>
    </w:p>
    <w:p w14:paraId="7696517C" w14:textId="77777777" w:rsidR="00163D67" w:rsidRPr="004A76A3" w:rsidRDefault="00163D67" w:rsidP="00163D67">
      <w:pPr>
        <w:pStyle w:val="Header"/>
        <w:numPr>
          <w:ilvl w:val="0"/>
          <w:numId w:val="2"/>
        </w:numPr>
        <w:tabs>
          <w:tab w:val="clear" w:pos="4536"/>
          <w:tab w:val="clear" w:pos="9072"/>
        </w:tabs>
        <w:ind w:left="426" w:hanging="426"/>
        <w:jc w:val="both"/>
        <w:rPr>
          <w:sz w:val="16"/>
          <w:lang w:val="en-US"/>
        </w:rPr>
      </w:pPr>
      <w:r w:rsidRPr="004A76A3">
        <w:rPr>
          <w:sz w:val="16"/>
          <w:lang w:val="en-US"/>
        </w:rPr>
        <w:t>Any legal proceedings arising from this agreement can be tried before Reykjavík District Court.</w:t>
      </w:r>
    </w:p>
    <w:p w14:paraId="7696517D" w14:textId="77777777" w:rsidR="00163D67" w:rsidRDefault="00163D67" w:rsidP="00163D67">
      <w:pPr>
        <w:pStyle w:val="Header"/>
        <w:tabs>
          <w:tab w:val="clear" w:pos="4536"/>
          <w:tab w:val="clear" w:pos="9072"/>
        </w:tabs>
        <w:jc w:val="both"/>
        <w:rPr>
          <w:rStyle w:val="SubtleEmphasis"/>
          <w:szCs w:val="18"/>
          <w:lang w:val="en-US"/>
        </w:rPr>
      </w:pPr>
    </w:p>
    <w:p w14:paraId="7134FBB1" w14:textId="77777777" w:rsidR="003E15AD" w:rsidRDefault="003E15AD" w:rsidP="00163D67">
      <w:pPr>
        <w:pStyle w:val="Header"/>
        <w:tabs>
          <w:tab w:val="clear" w:pos="4536"/>
          <w:tab w:val="clear" w:pos="9072"/>
        </w:tabs>
        <w:jc w:val="both"/>
        <w:rPr>
          <w:rStyle w:val="SubtleEmphasis"/>
          <w:szCs w:val="18"/>
        </w:rPr>
      </w:pPr>
    </w:p>
    <w:p w14:paraId="1A4AF2FE" w14:textId="77777777" w:rsidR="003E15AD" w:rsidRPr="003E15AD" w:rsidRDefault="003E15AD" w:rsidP="00163D67">
      <w:pPr>
        <w:pStyle w:val="Header"/>
        <w:tabs>
          <w:tab w:val="clear" w:pos="4536"/>
          <w:tab w:val="clear" w:pos="9072"/>
        </w:tabs>
        <w:jc w:val="both"/>
        <w:rPr>
          <w:rStyle w:val="SubtleEmphasis"/>
          <w:szCs w:val="18"/>
          <w:lang w:val="en-US"/>
        </w:rPr>
      </w:pPr>
    </w:p>
    <w:tbl>
      <w:tblPr>
        <w:tblW w:w="5000" w:type="pct"/>
        <w:tblLayout w:type="fixed"/>
        <w:tblLook w:val="04A0" w:firstRow="1" w:lastRow="0" w:firstColumn="1" w:lastColumn="0" w:noHBand="0" w:noVBand="1"/>
      </w:tblPr>
      <w:tblGrid>
        <w:gridCol w:w="4790"/>
        <w:gridCol w:w="284"/>
        <w:gridCol w:w="4790"/>
      </w:tblGrid>
      <w:tr w:rsidR="00163D67" w:rsidRPr="004A76A3" w14:paraId="76965181" w14:textId="77777777" w:rsidTr="00CA5B69">
        <w:tc>
          <w:tcPr>
            <w:tcW w:w="2428" w:type="pct"/>
          </w:tcPr>
          <w:p w14:paraId="7696517E" w14:textId="77777777" w:rsidR="00163D67" w:rsidRPr="004A76A3" w:rsidRDefault="00163D67" w:rsidP="00CA5B69">
            <w:pPr>
              <w:pStyle w:val="Header"/>
              <w:ind w:right="-526"/>
              <w:rPr>
                <w:rStyle w:val="SubtleEmphasis"/>
                <w:lang w:val="en-US"/>
              </w:rPr>
            </w:pPr>
          </w:p>
        </w:tc>
        <w:tc>
          <w:tcPr>
            <w:tcW w:w="144" w:type="pct"/>
          </w:tcPr>
          <w:p w14:paraId="7696517F" w14:textId="77777777" w:rsidR="00163D67" w:rsidRPr="004A76A3" w:rsidRDefault="00163D67" w:rsidP="00CA5B69">
            <w:pPr>
              <w:pStyle w:val="Header"/>
              <w:ind w:right="-526"/>
              <w:rPr>
                <w:rStyle w:val="SubtleEmphasis"/>
                <w:lang w:val="en-US"/>
              </w:rPr>
            </w:pPr>
          </w:p>
        </w:tc>
        <w:bookmarkStart w:id="16" w:name="Text5"/>
        <w:tc>
          <w:tcPr>
            <w:tcW w:w="2428" w:type="pct"/>
            <w:tcBorders>
              <w:bottom w:val="single" w:sz="2" w:space="0" w:color="auto"/>
            </w:tcBorders>
          </w:tcPr>
          <w:p w14:paraId="76965180" w14:textId="77777777" w:rsidR="00163D67" w:rsidRPr="004A76A3" w:rsidRDefault="00163D67" w:rsidP="00CA5B69">
            <w:pPr>
              <w:pStyle w:val="Header"/>
              <w:ind w:right="-526"/>
              <w:rPr>
                <w:rStyle w:val="SubtleEmphasis"/>
                <w:sz w:val="24"/>
                <w:lang w:val="en-US"/>
              </w:rPr>
            </w:pPr>
            <w:r w:rsidRPr="004A76A3">
              <w:rPr>
                <w:rStyle w:val="SubtleEmphasis"/>
                <w:lang w:val="en-US"/>
              </w:rPr>
              <w:fldChar w:fldCharType="begin">
                <w:ffData>
                  <w:name w:val="Text5"/>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t> </w:t>
            </w:r>
            <w:r w:rsidRPr="004A76A3">
              <w:rPr>
                <w:rStyle w:val="SubtleEmphasis"/>
                <w:lang w:val="en-US"/>
              </w:rPr>
              <w:fldChar w:fldCharType="end"/>
            </w:r>
            <w:bookmarkEnd w:id="16"/>
          </w:p>
        </w:tc>
      </w:tr>
      <w:tr w:rsidR="00163D67" w:rsidRPr="004A76A3" w14:paraId="76965185" w14:textId="77777777" w:rsidTr="009F0180">
        <w:tc>
          <w:tcPr>
            <w:tcW w:w="2428" w:type="pct"/>
          </w:tcPr>
          <w:p w14:paraId="76965182" w14:textId="77777777" w:rsidR="00163D67" w:rsidRPr="004A76A3" w:rsidRDefault="00163D67" w:rsidP="00CA5B69">
            <w:pPr>
              <w:pStyle w:val="Header"/>
              <w:ind w:right="-526"/>
              <w:rPr>
                <w:rStyle w:val="Strong"/>
                <w:b/>
                <w:lang w:val="en-US"/>
              </w:rPr>
            </w:pPr>
          </w:p>
        </w:tc>
        <w:tc>
          <w:tcPr>
            <w:tcW w:w="144" w:type="pct"/>
          </w:tcPr>
          <w:p w14:paraId="76965183" w14:textId="77777777" w:rsidR="00163D67" w:rsidRPr="004A76A3" w:rsidRDefault="00163D67" w:rsidP="00CA5B69">
            <w:pPr>
              <w:pStyle w:val="Header"/>
              <w:ind w:right="-526"/>
              <w:rPr>
                <w:rStyle w:val="Strong"/>
                <w:b/>
                <w:lang w:val="en-US"/>
              </w:rPr>
            </w:pPr>
          </w:p>
        </w:tc>
        <w:tc>
          <w:tcPr>
            <w:tcW w:w="2428" w:type="pct"/>
            <w:tcBorders>
              <w:top w:val="single" w:sz="2" w:space="0" w:color="auto"/>
            </w:tcBorders>
          </w:tcPr>
          <w:p w14:paraId="76965184" w14:textId="77777777" w:rsidR="00163D67" w:rsidRPr="00A15427" w:rsidRDefault="00163D67" w:rsidP="00CA5B69">
            <w:pPr>
              <w:pStyle w:val="Header"/>
              <w:ind w:right="-526"/>
              <w:rPr>
                <w:rStyle w:val="Strong"/>
                <w:lang w:val="en-US"/>
              </w:rPr>
            </w:pPr>
            <w:r w:rsidRPr="00A15427">
              <w:rPr>
                <w:rStyle w:val="Strong"/>
                <w:lang w:val="en-US"/>
              </w:rPr>
              <w:t>Place and date</w:t>
            </w:r>
          </w:p>
        </w:tc>
      </w:tr>
      <w:tr w:rsidR="00163D67" w:rsidRPr="004A76A3" w14:paraId="76965189" w14:textId="77777777" w:rsidTr="009F0180">
        <w:trPr>
          <w:trHeight w:val="454"/>
        </w:trPr>
        <w:tc>
          <w:tcPr>
            <w:tcW w:w="2428" w:type="pct"/>
            <w:tcBorders>
              <w:bottom w:val="single" w:sz="4" w:space="0" w:color="auto"/>
            </w:tcBorders>
          </w:tcPr>
          <w:p w14:paraId="76965186" w14:textId="77777777" w:rsidR="00163D67" w:rsidRPr="004A76A3" w:rsidRDefault="00163D67" w:rsidP="00CA5B69">
            <w:pPr>
              <w:pStyle w:val="Header"/>
              <w:ind w:right="-526"/>
              <w:rPr>
                <w:rFonts w:ascii="Verdana" w:hAnsi="Verdana"/>
                <w:sz w:val="16"/>
                <w:lang w:val="en-US"/>
              </w:rPr>
            </w:pPr>
          </w:p>
        </w:tc>
        <w:tc>
          <w:tcPr>
            <w:tcW w:w="144" w:type="pct"/>
          </w:tcPr>
          <w:p w14:paraId="76965187" w14:textId="77777777" w:rsidR="00163D67" w:rsidRPr="004A76A3" w:rsidRDefault="00163D67" w:rsidP="00CA5B69">
            <w:pPr>
              <w:pStyle w:val="Header"/>
              <w:ind w:right="-526"/>
              <w:rPr>
                <w:rFonts w:ascii="Verdana" w:hAnsi="Verdana"/>
                <w:sz w:val="16"/>
                <w:lang w:val="en-US"/>
              </w:rPr>
            </w:pPr>
          </w:p>
        </w:tc>
        <w:tc>
          <w:tcPr>
            <w:tcW w:w="2428" w:type="pct"/>
            <w:tcBorders>
              <w:bottom w:val="single" w:sz="2" w:space="0" w:color="auto"/>
            </w:tcBorders>
          </w:tcPr>
          <w:p w14:paraId="76965188" w14:textId="77777777" w:rsidR="00163D67" w:rsidRPr="004A76A3" w:rsidRDefault="00163D67" w:rsidP="00CA5B69">
            <w:pPr>
              <w:pStyle w:val="Header"/>
              <w:ind w:right="-526"/>
              <w:rPr>
                <w:rFonts w:ascii="Verdana" w:hAnsi="Verdana"/>
                <w:sz w:val="16"/>
                <w:lang w:val="en-US"/>
              </w:rPr>
            </w:pPr>
          </w:p>
        </w:tc>
      </w:tr>
      <w:tr w:rsidR="00163D67" w:rsidRPr="004A76A3" w14:paraId="7696518D" w14:textId="77777777" w:rsidTr="009F0180">
        <w:tc>
          <w:tcPr>
            <w:tcW w:w="2428" w:type="pct"/>
            <w:tcBorders>
              <w:top w:val="single" w:sz="4" w:space="0" w:color="auto"/>
            </w:tcBorders>
          </w:tcPr>
          <w:p w14:paraId="7696518A" w14:textId="63BB2401" w:rsidR="00163D67" w:rsidRPr="009F0180" w:rsidRDefault="009F0180" w:rsidP="00CA5B69">
            <w:pPr>
              <w:pStyle w:val="Header"/>
              <w:ind w:right="-526"/>
              <w:rPr>
                <w:rStyle w:val="Strong"/>
                <w:bCs w:val="0"/>
                <w:lang w:val="en-US"/>
              </w:rPr>
            </w:pPr>
            <w:r w:rsidRPr="009F0180">
              <w:rPr>
                <w:rStyle w:val="Strong"/>
                <w:bCs w:val="0"/>
                <w:lang w:val="en-US"/>
              </w:rPr>
              <w:t>On behalf of Arion Bank</w:t>
            </w:r>
          </w:p>
        </w:tc>
        <w:tc>
          <w:tcPr>
            <w:tcW w:w="144" w:type="pct"/>
          </w:tcPr>
          <w:p w14:paraId="7696518B" w14:textId="77777777" w:rsidR="00163D67" w:rsidRPr="004A76A3" w:rsidRDefault="00163D67" w:rsidP="00CA5B69">
            <w:pPr>
              <w:pStyle w:val="Header"/>
              <w:ind w:right="-526"/>
              <w:rPr>
                <w:rStyle w:val="Strong"/>
                <w:b/>
                <w:lang w:val="en-US"/>
              </w:rPr>
            </w:pPr>
          </w:p>
        </w:tc>
        <w:tc>
          <w:tcPr>
            <w:tcW w:w="2428" w:type="pct"/>
            <w:tcBorders>
              <w:top w:val="single" w:sz="2" w:space="0" w:color="auto"/>
            </w:tcBorders>
          </w:tcPr>
          <w:p w14:paraId="7696518C" w14:textId="77777777" w:rsidR="00163D67" w:rsidRPr="004A76A3" w:rsidRDefault="00163D67" w:rsidP="00CA5B69">
            <w:pPr>
              <w:pStyle w:val="Header"/>
              <w:ind w:right="-526"/>
              <w:rPr>
                <w:rStyle w:val="Strong"/>
                <w:lang w:val="en-US"/>
              </w:rPr>
            </w:pPr>
            <w:r w:rsidRPr="004A76A3">
              <w:rPr>
                <w:sz w:val="14"/>
                <w:lang w:val="en-US"/>
              </w:rPr>
              <w:t>Creditor’s signature</w:t>
            </w:r>
          </w:p>
        </w:tc>
      </w:tr>
    </w:tbl>
    <w:p w14:paraId="7696518E" w14:textId="77777777" w:rsidR="00752E3D" w:rsidRPr="00163D67" w:rsidRDefault="00752E3D" w:rsidP="00AB0BE1">
      <w:pPr>
        <w:rPr>
          <w:sz w:val="2"/>
          <w:szCs w:val="2"/>
        </w:rPr>
      </w:pPr>
    </w:p>
    <w:sectPr w:rsidR="00752E3D" w:rsidRPr="00163D67" w:rsidSect="00752E3D">
      <w:footerReference w:type="default" r:id="rId15"/>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5195" w14:textId="77777777" w:rsidR="00833D2E" w:rsidRDefault="00833D2E" w:rsidP="006C3641">
      <w:r>
        <w:separator/>
      </w:r>
    </w:p>
  </w:endnote>
  <w:endnote w:type="continuationSeparator" w:id="0">
    <w:p w14:paraId="76965196" w14:textId="77777777" w:rsidR="00833D2E" w:rsidRDefault="00833D2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696519A" w14:textId="77777777" w:rsidTr="007A34DE">
      <w:trPr>
        <w:trHeight w:val="794"/>
      </w:trPr>
      <w:tc>
        <w:tcPr>
          <w:tcW w:w="1741" w:type="pct"/>
          <w:vAlign w:val="bottom"/>
        </w:tcPr>
        <w:p w14:paraId="76965197" w14:textId="161D5DE9" w:rsidR="007A34DE" w:rsidRDefault="007A34DE" w:rsidP="00DC52D7">
          <w:pPr>
            <w:rPr>
              <w:rStyle w:val="Emphasis"/>
            </w:rPr>
          </w:pPr>
          <w:r w:rsidRPr="00C21889">
            <w:rPr>
              <w:rStyle w:val="Emphasis"/>
            </w:rPr>
            <w:t xml:space="preserve">Ebl. </w:t>
          </w:r>
          <w:bookmarkStart w:id="17" w:name="T_NR"/>
          <w:r>
            <w:rPr>
              <w:rStyle w:val="Emphasis"/>
            </w:rPr>
            <w:t>18</w:t>
          </w:r>
          <w:r w:rsidR="00906F73">
            <w:rPr>
              <w:rStyle w:val="Emphasis"/>
            </w:rPr>
            <w:t>.3.8.2.1</w:t>
          </w:r>
          <w:bookmarkEnd w:id="17"/>
          <w:r>
            <w:rPr>
              <w:rStyle w:val="Emphasis"/>
            </w:rPr>
            <w:t xml:space="preserve">  /  </w:t>
          </w:r>
          <w:r w:rsidR="00B74167">
            <w:rPr>
              <w:rStyle w:val="Emphasis"/>
            </w:rPr>
            <w:t>0</w:t>
          </w:r>
          <w:r w:rsidR="001C1EF3">
            <w:rPr>
              <w:rStyle w:val="Emphasis"/>
            </w:rPr>
            <w:t>4</w:t>
          </w:r>
          <w:r w:rsidR="00752E3D">
            <w:rPr>
              <w:rStyle w:val="Emphasis"/>
            </w:rPr>
            <w:t>.</w:t>
          </w:r>
          <w:r w:rsidR="00B74167">
            <w:rPr>
              <w:rStyle w:val="Emphasis"/>
            </w:rPr>
            <w:t>2</w:t>
          </w:r>
          <w:r w:rsidR="003E15AD">
            <w:rPr>
              <w:rStyle w:val="Emphasis"/>
            </w:rPr>
            <w:t>4</w:t>
          </w:r>
          <w:r w:rsidR="00752E3D">
            <w:rPr>
              <w:rStyle w:val="Emphasis"/>
            </w:rPr>
            <w:t xml:space="preserve"> </w:t>
          </w:r>
          <w:r>
            <w:rPr>
              <w:rStyle w:val="Emphasis"/>
            </w:rPr>
            <w:t xml:space="preserve"> /  </w:t>
          </w:r>
          <w:r w:rsidR="00163D67">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76965198"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DC52D7">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DC52D7">
                <w:rPr>
                  <w:rStyle w:val="Emphasis"/>
                  <w:noProof/>
                </w:rPr>
                <w:t>2</w:t>
              </w:r>
              <w:r w:rsidRPr="00AB47BF">
                <w:rPr>
                  <w:rStyle w:val="Emphasis"/>
                </w:rPr>
                <w:fldChar w:fldCharType="end"/>
              </w:r>
            </w:p>
          </w:sdtContent>
        </w:sdt>
      </w:tc>
      <w:tc>
        <w:tcPr>
          <w:tcW w:w="1782" w:type="pct"/>
          <w:vAlign w:val="bottom"/>
        </w:tcPr>
        <w:p w14:paraId="76965199" w14:textId="77777777" w:rsidR="007A34DE" w:rsidRDefault="007A34DE" w:rsidP="00953C8C">
          <w:pPr>
            <w:jc w:val="right"/>
            <w:rPr>
              <w:rStyle w:val="Emphasis"/>
            </w:rPr>
          </w:pPr>
          <w:bookmarkStart w:id="18" w:name="STRIKAM"/>
          <w:bookmarkEnd w:id="18"/>
        </w:p>
      </w:tc>
    </w:tr>
  </w:tbl>
  <w:p w14:paraId="7696519B"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5193" w14:textId="77777777" w:rsidR="00833D2E" w:rsidRDefault="00833D2E" w:rsidP="006C3641">
      <w:r>
        <w:separator/>
      </w:r>
    </w:p>
  </w:footnote>
  <w:footnote w:type="continuationSeparator" w:id="0">
    <w:p w14:paraId="76965194" w14:textId="77777777" w:rsidR="00833D2E" w:rsidRDefault="00833D2E"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9FA3E27"/>
    <w:multiLevelType w:val="hybridMultilevel"/>
    <w:tmpl w:val="AC1ACBFE"/>
    <w:lvl w:ilvl="0" w:tplc="040F000F">
      <w:start w:val="1"/>
      <w:numFmt w:val="decimal"/>
      <w:lvlText w:val="%1."/>
      <w:lvlJc w:val="left"/>
      <w:pPr>
        <w:ind w:left="720" w:hanging="360"/>
      </w:pPr>
      <w:rPr>
        <w:rFonts w:cs="Times New Roman"/>
      </w:rPr>
    </w:lvl>
    <w:lvl w:ilvl="1" w:tplc="040F0019">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num w:numId="1" w16cid:durableId="1855724444">
    <w:abstractNumId w:val="0"/>
  </w:num>
  <w:num w:numId="2" w16cid:durableId="207646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68a4QIsi3+TSM72Ra6lgvy6Ag1UWdG9NhJCkpHzLjLJjZ9OqwbMfunJGmtZRL5fVGvXC3hBLrIS58285kUSQ==" w:salt="bP+TA1rD92J7jKXkn78VBw=="/>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B6BB4"/>
    <w:rsid w:val="000E63DD"/>
    <w:rsid w:val="0010014E"/>
    <w:rsid w:val="00161D01"/>
    <w:rsid w:val="00163D67"/>
    <w:rsid w:val="001A49D0"/>
    <w:rsid w:val="001A7E6D"/>
    <w:rsid w:val="001C1EF3"/>
    <w:rsid w:val="001D47EF"/>
    <w:rsid w:val="002015C2"/>
    <w:rsid w:val="00201A28"/>
    <w:rsid w:val="00223911"/>
    <w:rsid w:val="002249EA"/>
    <w:rsid w:val="00247F0D"/>
    <w:rsid w:val="00255CE0"/>
    <w:rsid w:val="002A6CAC"/>
    <w:rsid w:val="002C0FBA"/>
    <w:rsid w:val="002E4620"/>
    <w:rsid w:val="003A6A66"/>
    <w:rsid w:val="003E15AD"/>
    <w:rsid w:val="00410AD4"/>
    <w:rsid w:val="00453971"/>
    <w:rsid w:val="00471AC1"/>
    <w:rsid w:val="00472BAF"/>
    <w:rsid w:val="004925B1"/>
    <w:rsid w:val="00495BC5"/>
    <w:rsid w:val="004C62C8"/>
    <w:rsid w:val="004D50CB"/>
    <w:rsid w:val="004E6D71"/>
    <w:rsid w:val="005D2EFC"/>
    <w:rsid w:val="00627B33"/>
    <w:rsid w:val="0065554B"/>
    <w:rsid w:val="00662239"/>
    <w:rsid w:val="00667B1D"/>
    <w:rsid w:val="0068501C"/>
    <w:rsid w:val="006C3641"/>
    <w:rsid w:val="00752E3D"/>
    <w:rsid w:val="007606C8"/>
    <w:rsid w:val="00767075"/>
    <w:rsid w:val="00777B0A"/>
    <w:rsid w:val="00777E67"/>
    <w:rsid w:val="007935A7"/>
    <w:rsid w:val="007A34DE"/>
    <w:rsid w:val="007B19BF"/>
    <w:rsid w:val="007B4020"/>
    <w:rsid w:val="008134AD"/>
    <w:rsid w:val="00833D2E"/>
    <w:rsid w:val="00834478"/>
    <w:rsid w:val="008472B0"/>
    <w:rsid w:val="00872F3A"/>
    <w:rsid w:val="00886A9F"/>
    <w:rsid w:val="008D2937"/>
    <w:rsid w:val="00906F73"/>
    <w:rsid w:val="00910D42"/>
    <w:rsid w:val="0094798B"/>
    <w:rsid w:val="00953C8C"/>
    <w:rsid w:val="009775E4"/>
    <w:rsid w:val="009D68BB"/>
    <w:rsid w:val="009F0180"/>
    <w:rsid w:val="00A02ADE"/>
    <w:rsid w:val="00A03885"/>
    <w:rsid w:val="00A335A7"/>
    <w:rsid w:val="00A368D3"/>
    <w:rsid w:val="00A37E88"/>
    <w:rsid w:val="00AA02B2"/>
    <w:rsid w:val="00AB0BE1"/>
    <w:rsid w:val="00AE0290"/>
    <w:rsid w:val="00AE1089"/>
    <w:rsid w:val="00AE3CEC"/>
    <w:rsid w:val="00B06230"/>
    <w:rsid w:val="00B13F81"/>
    <w:rsid w:val="00B2400B"/>
    <w:rsid w:val="00B462AE"/>
    <w:rsid w:val="00B61B0C"/>
    <w:rsid w:val="00B74167"/>
    <w:rsid w:val="00BA28BE"/>
    <w:rsid w:val="00BB05EB"/>
    <w:rsid w:val="00BE05D1"/>
    <w:rsid w:val="00BF5401"/>
    <w:rsid w:val="00C06448"/>
    <w:rsid w:val="00C32DD7"/>
    <w:rsid w:val="00C467DE"/>
    <w:rsid w:val="00C753C1"/>
    <w:rsid w:val="00C836C4"/>
    <w:rsid w:val="00CA1F66"/>
    <w:rsid w:val="00CF78B2"/>
    <w:rsid w:val="00DC52D7"/>
    <w:rsid w:val="00E048BF"/>
    <w:rsid w:val="00E44AA9"/>
    <w:rsid w:val="00E64462"/>
    <w:rsid w:val="00E722D4"/>
    <w:rsid w:val="00EE5526"/>
    <w:rsid w:val="00EF7BFA"/>
    <w:rsid w:val="00F16A1D"/>
    <w:rsid w:val="00F22978"/>
    <w:rsid w:val="00F70221"/>
    <w:rsid w:val="00F84536"/>
    <w:rsid w:val="00F85D42"/>
    <w:rsid w:val="00F934EA"/>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9650C7"/>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uiPriority w:val="99"/>
    <w:rsid w:val="006C3641"/>
    <w:pPr>
      <w:tabs>
        <w:tab w:val="center" w:pos="4536"/>
        <w:tab w:val="right" w:pos="9072"/>
      </w:tabs>
    </w:pPr>
  </w:style>
  <w:style w:type="character" w:customStyle="1" w:styleId="HeaderChar">
    <w:name w:val="Header Char"/>
    <w:basedOn w:val="DefaultParagraphFont"/>
    <w:link w:val="Header"/>
    <w:uiPriority w:val="99"/>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uiPriority w:val="99"/>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character" w:customStyle="1" w:styleId="tw4winMark">
    <w:name w:val="tw4winMark"/>
    <w:uiPriority w:val="99"/>
    <w:rsid w:val="00906F73"/>
    <w:rPr>
      <w:rFonts w:ascii="Courier New" w:hAnsi="Courier New"/>
      <w:vanish/>
      <w:color w:val="800080"/>
      <w:sz w:val="24"/>
      <w:vertAlign w:val="subscript"/>
    </w:rPr>
  </w:style>
  <w:style w:type="table" w:customStyle="1" w:styleId="TableGrid1">
    <w:name w:val="Table Grid1"/>
    <w:basedOn w:val="TableNormal"/>
    <w:next w:val="TableGrid"/>
    <w:rsid w:val="00DC5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32670">
      <w:bodyDiv w:val="1"/>
      <w:marLeft w:val="0"/>
      <w:marRight w:val="0"/>
      <w:marTop w:val="0"/>
      <w:marBottom w:val="0"/>
      <w:divBdr>
        <w:top w:val="none" w:sz="0" w:space="0" w:color="auto"/>
        <w:left w:val="none" w:sz="0" w:space="0" w:color="auto"/>
        <w:bottom w:val="none" w:sz="0" w:space="0" w:color="auto"/>
        <w:right w:val="none" w:sz="0" w:space="0" w:color="auto"/>
      </w:divBdr>
    </w:div>
    <w:div w:id="19055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thingi.is/lagas/136a/2008095.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lugerd.is/interpro/dkm/WebGuard.nsf/b7fd33650490f8cf00256a07003476bb/ab2ea11dcfccf8df0025754c00425f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02094dc-769a-4d41-89e6-c6ad4bee6c1c" ContentTypeId="0x0101006586215F2587754F8E025CBCA7E7FFD401" PreviousValue="true"/>
</file>

<file path=customXml/item3.xml><?xml version="1.0" encoding="utf-8"?>
<ct:contentTypeSchema xmlns:ct="http://schemas.microsoft.com/office/2006/metadata/contentType" xmlns:ma="http://schemas.microsoft.com/office/2006/metadata/properties/metaAttributes" ct:_="" ma:_="" ma:contentTypeName="ABSkjalVV" ma:contentTypeID="0x0101006586215F2587754F8E025CBCA7E7FFD40100F559B26990B46A49BEE30E242F0D7ADE" ma:contentTypeVersion="354" ma:contentTypeDescription="Grunnskjal fyrir skjöl viðskiptavina" ma:contentTypeScope="" ma:versionID="aca12b19acd1c447a28ecfc15fff6736">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0ee19b0eb968c468779d64a33d8a425e"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5"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6" nillable="true" ma:displayName="ATH" ma:internalName="glbATH">
      <xsd:simpleType>
        <xsd:restriction base="dms:Note">
          <xsd:maxLength value="255"/>
        </xsd:restriction>
      </xsd:simpleType>
    </xsd:element>
    <xsd:element name="glbLokadagsetning" ma:index="18" nillable="true" ma:displayName="LokaDagsSkjals" ma:default="[today]" ma:format="DateOnly" ma:internalName="glbLokadagsetning">
      <xsd:simpleType>
        <xsd:restriction base="dms:DateTime"/>
      </xsd:simpleType>
    </xsd:element>
    <xsd:element name="glbSkjalanumer" ma:index="19" nillable="true" ma:displayName="Skjalanúmer" ma:internalName="glbSkjalanumer">
      <xsd:simpleType>
        <xsd:restriction base="dms:Text">
          <xsd:maxLength value="255"/>
        </xsd:restriction>
      </xsd:simpleType>
    </xsd:element>
    <xsd:element name="glbEydingarDagsetning" ma:index="20" nillable="true" ma:displayName="EyðingarDags" ma:format="DateOnly" ma:internalName="glbEydingarDagsetning">
      <xsd:simpleType>
        <xsd:restriction base="dms:DateTime"/>
      </xsd:simpleType>
    </xsd:element>
    <xsd:element name="glbSnidmatIGildi" ma:index="21" nillable="true" ma:displayName="Sniðmát í gildi" ma:default="1" ma:internalName="glbSnidmatIGildi">
      <xsd:simpleType>
        <xsd:restriction base="dms:Boolean"/>
      </xsd:simpleType>
    </xsd:element>
    <xsd:element name="glbMalanumer" ma:index="29" nillable="true" ma:displayName="Málanúmer" ma:internalName="glbMalanumer">
      <xsd:simpleType>
        <xsd:restriction base="dms:Text">
          <xsd:maxLength value="255"/>
        </xsd:restriction>
      </xsd:simpleType>
    </xsd:element>
    <xsd:element name="glbSkjalaholf" ma:index="30"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restriction>
      </xsd:simpleType>
    </xsd:element>
    <xsd:element name="glbSkilyrt" ma:index="34"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5" nillable="true" ma:displayName="Kennitala1" ma:internalName="glbKennitala1">
      <xsd:simpleType>
        <xsd:restriction base="dms:Text">
          <xsd:maxLength value="255"/>
        </xsd:restriction>
      </xsd:simpleType>
    </xsd:element>
    <xsd:element name="glbKennitala2" ma:index="36" nillable="true" ma:displayName="Kennitala2" ma:internalName="glbKennitala2">
      <xsd:simpleType>
        <xsd:restriction base="dms:Text">
          <xsd:maxLength value="255"/>
        </xsd:restriction>
      </xsd:simpleType>
    </xsd:element>
    <xsd:element name="glbAdrarKennitolur" ma:index="37" nillable="true" ma:displayName="AðrarKennitölur" ma:internalName="glbAdrarKennitolur">
      <xsd:simpleType>
        <xsd:restriction base="dms:Note">
          <xsd:maxLength value="255"/>
        </xsd:restriction>
      </xsd:simpleType>
    </xsd:element>
    <xsd:element name="glbKennitolur" ma:index="38" nillable="true" ma:displayName="Kennitölur" ma:internalName="glbKennitolur">
      <xsd:simpleType>
        <xsd:restriction base="dms:Text">
          <xsd:maxLength value="255"/>
        </xsd:restriction>
      </xsd:simpleType>
    </xsd:element>
    <xsd:element name="glbNafn1" ma:index="39" nillable="true" ma:displayName="Nafn1" ma:internalName="glbNafn1">
      <xsd:simpleType>
        <xsd:restriction base="dms:Text">
          <xsd:maxLength value="255"/>
        </xsd:restriction>
      </xsd:simpleType>
    </xsd:element>
    <xsd:element name="glbNafn2" ma:index="40" nillable="true" ma:displayName="Nafn2" ma:internalName="glbNafn2">
      <xsd:simpleType>
        <xsd:restriction base="dms:Text">
          <xsd:maxLength value="255"/>
        </xsd:restriction>
      </xsd:simpleType>
    </xsd:element>
    <xsd:element name="glbStarfsmannaSkjal" ma:index="42"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3"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5" nillable="true" ma:taxonomy="true" ma:internalName="j4fcab34387d4895869c4f1a02cf3739" ma:taxonomyFieldName="glbGeymsluaaetlun" ma:displayName="Geymsluáætlun"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6" ma:taxonomy="true" ma:internalName="jf0ab4b1a7174bc88290c5a10b3f8733" ma:taxonomyFieldName="glbSkjalalykill" ma:displayName="Skjalalykill"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7"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Enterprise Keywords" ma:fieldId="{23f27201-bee3-471e-b2e7-b64fd8b7ca38}" ma:taxonomyMulti="true" ma:sspId="002094dc-769a-4d41-89e6-c6ad4bee6c1c" ma:termSetId="00000000-0000-0000-0000-000000000000" ma:anchorId="00000000-0000-0000-0000-000000000000" ma:open="true" ma:isKeyword="true">
      <xsd:complexType>
        <xsd:sequence>
          <xsd:element ref="pc:Terms" minOccurs="0" maxOccurs="1"/>
        </xsd:sequence>
      </xsd:complexType>
    </xsd:element>
    <xsd:element name="fe34b03587d047fcbde570fc54e706fc" ma:index="43"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4" nillable="true" ma:displayName="Upprunakerfi" ma:description="Kerfið þaðan sem skjalið er upprunnið" ma:internalName="glbUpprunakerfi">
      <xsd:simpleType>
        <xsd:restriction base="dms:Text"/>
      </xsd:simpleType>
    </xsd:element>
    <xsd:element name="glbUtprentunardagsetning" ma:index="45" nillable="true" ma:displayName="Útprentunardagsetning" ma:description="" ma:internalName="glbUtprentunardagsetning">
      <xsd:simpleType>
        <xsd:restriction base="dms:DateTime"/>
      </xsd:simpleType>
    </xsd:element>
    <xsd:element name="glbVersionsXML" ma:index="46" nillable="true" ma:displayName="Version XML" ma:internalName="glbVersionsXML">
      <xsd:simpleType>
        <xsd:restriction base="dms:Note"/>
      </xsd:simpleType>
    </xsd:element>
    <xsd:element name="glbSPPI" ma:index="47" nillable="true" ma:displayName="SPPI" ma:default="0" ma:internalName="glbSPPI">
      <xsd:simpleType>
        <xsd:restriction base="dms:Boolean"/>
      </xsd:simpleType>
    </xsd:element>
    <xsd:element name="glbSPPINidurstada" ma:index="48"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9"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0"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1" nillable="true" ma:displayName="Kerfisstaða" ma:description="" ma:internalName="glbKerfisstada">
      <xsd:simpleType>
        <xsd:restriction base="dms:Text"/>
      </xsd:simpleType>
    </xsd:element>
    <xsd:element name="glbTegundUndirritunar" ma:index="52" nillable="true" ma:displayName="Tegund undirritunar" ma:description="" ma:internalName="glbTegundUndirritunar">
      <xsd:simpleType>
        <xsd:restriction base="dms:Note">
          <xsd:maxLength value="255"/>
        </xsd:restriction>
      </xsd:simpleType>
    </xsd:element>
    <xsd:element name="glbthinglysingarnumer" ma:index="53" nillable="true" ma:displayName="Þinglýsingarnúmer" ma:description="Þinglýsingar númer sem þarf að vista sértækt með gagni." ma:internalName="glbthinglysingarnumer">
      <xsd:simpleType>
        <xsd:restriction base="dms:Text"/>
      </xsd:simpleType>
    </xsd:element>
    <xsd:element name="glbSyslumannsembaetti" ma:index="54" nillable="true" ma:displayName="Sýslumannsembætti" ma:description="Sýslumannsembætti sem skjal er unnið hjá." ma:internalName="glbSyslumannsembaetti">
      <xsd:simpleType>
        <xsd:restriction base="dms:Text"/>
      </xsd:simpleType>
    </xsd:element>
    <xsd:element name="glbFastanumer" ma:index="55" nillable="true" ma:displayName="Fastanúmer" ma:description="Þarf að gera ráð fyrir Fastanúmeri í vörslu t.d. fyrir íbúðir eða bílnúmer." ma:internalName="glbFastanumer">
      <xsd:simpleType>
        <xsd:restriction base="dms:Text"/>
      </xsd:simpleType>
    </xsd:element>
    <xsd:element name="glbLandnumer" ma:index="56" nillable="true" ma:displayName="Landnúmer" ma:description="Landnúmeri eignar semJaki er þá lóðarnúmer t.d." ma:internalName="glbLandnumer">
      <xsd:simpleType>
        <xsd:restriction base="dms:Text"/>
      </xsd:simpleType>
    </xsd:element>
    <xsd:element name="glbDagsThinglysingar" ma:index="57"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8"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Samningur um innheimtuþjónustu</TermName>
          <TermId xmlns="http://schemas.microsoft.com/office/infopath/2007/PartnerControls">602678e2-193c-4ded-b315-377460fec2da</TermId>
        </TermInfo>
      </Terms>
    </i94340f58d9c463797252a58a74fbc73>
    <glbKennitala1 xmlns="80fb910c-babb-4bfd-9912-d04f91f305dd" xsi:nil="true"/>
    <glbKerfisstada xmlns="3bbe397a-f104-41c1-a027-56c503be3da2"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TaxCatchAll xmlns="3bbe397a-f104-41c1-a027-56c503be3da2">
      <Value>262</Value>
      <Value>4</Value>
      <Value>3</Value>
      <Value>1</Value>
    </TaxCatchAll>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einstaklinga</Value>
      <Value>Fyrir fyrirtæki</Value>
      <Value>Fyrir eldriborgara</Value>
    </glbSkilyrt>
    <glbKennitala2 xmlns="80fb910c-babb-4bfd-9912-d04f91f305dd" xsi:nil="true"/>
    <glbLokadagsetning xmlns="80fb910c-babb-4bfd-9912-d04f91f305dd" xsi:nil="true"/>
    <TaxKeywordTaxHTField xmlns="3bbe397a-f104-41c1-a027-56c503be3da2">
      <Terms xmlns="http://schemas.microsoft.com/office/infopath/2007/PartnerControls"/>
    </TaxKeywordTaxHTField>
    <glbSkjalaholf xmlns="80fb910c-babb-4bfd-9912-d04f91f305dd">VBS - Útibú</glbSkjalaholf>
    <glbUpprunakerfi xmlns="3bbe397a-f104-41c1-a027-56c503be3da2" xsi:nil="true"/>
    <glbTungumal xmlns="80fb910c-babb-4bfd-9912-d04f91f305dd">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80fb910c-babb-4bfd-9912-d04f91f305dd" xsi:nil="true"/>
    <glbSPPI xmlns="3bbe397a-f104-41c1-a027-56c503be3da2">false</glbSPPI>
    <glbTegundUndirritunar xmlns="3bbe397a-f104-41c1-a027-56c503be3da2" xsi:nil="true"/>
    <_dlc_DocId xmlns="534d0f36-a7db-4464-a30e-a25dcf1b655d">2X22MJ2TKQED-14-24717</_dlc_DocId>
    <_dlc_DocIdUrl xmlns="534d0f36-a7db-4464-a30e-a25dcf1b655d">
      <Url>https://seifur.arionbanki.is/eydublod/_layouts/15/DocIdRedir.aspx?ID=2X22MJ2TKQED-14-24717</Url>
      <Description>2X22MJ2TKQED-14-24717</Description>
    </_dlc_DocIdUrl>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EE6B7-F3BF-4BA3-A095-692D1AA2C76E}">
  <ds:schemaRefs>
    <ds:schemaRef ds:uri="http://schemas.microsoft.com/sharepoint/events"/>
  </ds:schemaRefs>
</ds:datastoreItem>
</file>

<file path=customXml/itemProps2.xml><?xml version="1.0" encoding="utf-8"?>
<ds:datastoreItem xmlns:ds="http://schemas.openxmlformats.org/officeDocument/2006/customXml" ds:itemID="{478A11ED-8B49-44C0-AEE5-A22E860901AE}">
  <ds:schemaRefs>
    <ds:schemaRef ds:uri="Microsoft.SharePoint.Taxonomy.ContentTypeSync"/>
  </ds:schemaRefs>
</ds:datastoreItem>
</file>

<file path=customXml/itemProps3.xml><?xml version="1.0" encoding="utf-8"?>
<ds:datastoreItem xmlns:ds="http://schemas.openxmlformats.org/officeDocument/2006/customXml" ds:itemID="{0D28C240-122E-4D48-A1BB-7A2C828F59FD}"/>
</file>

<file path=customXml/itemProps4.xml><?xml version="1.0" encoding="utf-8"?>
<ds:datastoreItem xmlns:ds="http://schemas.openxmlformats.org/officeDocument/2006/customXml" ds:itemID="{BC6B48AC-AC98-45FA-B2D2-0B8DA7150D0D}">
  <ds:schemaRefs>
    <ds:schemaRef ds:uri="http://purl.org/dc/elements/1.1/"/>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2006/documentManagement/types"/>
    <ds:schemaRef ds:uri="534d0f36-a7db-4464-a30e-a25dcf1b655d"/>
    <ds:schemaRef ds:uri="http://schemas.microsoft.com/office/infopath/2007/PartnerControls"/>
    <ds:schemaRef ds:uri="80fb910c-babb-4bfd-9912-d04f91f305dd"/>
    <ds:schemaRef ds:uri="http://www.w3.org/XML/1998/namespace"/>
    <ds:schemaRef ds:uri="http://purl.org/dc/dcmitype/"/>
  </ds:schemaRefs>
</ds:datastoreItem>
</file>

<file path=customXml/itemProps5.xml><?xml version="1.0" encoding="utf-8"?>
<ds:datastoreItem xmlns:ds="http://schemas.openxmlformats.org/officeDocument/2006/customXml" ds:itemID="{165D5442-4206-45CF-ABF2-51E5F474F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16</cp:revision>
  <dcterms:created xsi:type="dcterms:W3CDTF">2018-07-03T08:13:00Z</dcterms:created>
  <dcterms:modified xsi:type="dcterms:W3CDTF">2024-04-22T09:24:00Z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694596593</vt:i4>
  </property>
  <property fmtid="{D5CDD505-2E9C-101B-9397-08002B2CF9AE}" pid="3" name="_NewReviewCycle">
    <vt:lpwstr/>
  </property>
  <property fmtid="{D5CDD505-2E9C-101B-9397-08002B2CF9AE}" pid="4" name="_EmailSubject">
    <vt:lpwstr>Grunnskjöl</vt:lpwstr>
  </property>
  <property fmtid="{D5CDD505-2E9C-101B-9397-08002B2CF9AE}" pid="5" name="_AuthorEmail">
    <vt:lpwstr>rosa.steinthorsdottir@arionbanki.is</vt:lpwstr>
  </property>
  <property fmtid="{D5CDD505-2E9C-101B-9397-08002B2CF9AE}" pid="6" name="_AuthorEmailDisplayName">
    <vt:lpwstr>Rósa Steinþórsdóttir</vt:lpwstr>
  </property>
  <property fmtid="{D5CDD505-2E9C-101B-9397-08002B2CF9AE}" pid="7" name="_ReviewingToolsShownOnce">
    <vt:lpwstr/>
  </property>
  <property fmtid="{D5CDD505-2E9C-101B-9397-08002B2CF9AE}" pid="8" name="ContentTypeId">
    <vt:lpwstr>0x0101006586215F2587754F8E025CBCA7E7FFD40100F559B26990B46A49BEE30E242F0D7ADE</vt:lpwstr>
  </property>
  <property fmtid="{D5CDD505-2E9C-101B-9397-08002B2CF9AE}" pid="9" name="_dlc_DocIdItemGuid">
    <vt:lpwstr>600d268d-fde7-42ed-bb4d-0c24a90a17bd</vt:lpwstr>
  </property>
  <property fmtid="{D5CDD505-2E9C-101B-9397-08002B2CF9AE}" pid="10" name="TaxKeyword">
    <vt:lpwstr/>
  </property>
  <property fmtid="{D5CDD505-2E9C-101B-9397-08002B2CF9AE}" pid="11" name="glbTegundVVSkjals">
    <vt:lpwstr>262;#Samningur um innheimtuþjónustu|602678e2-193c-4ded-b315-377460fec2da</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3;#Þjónusta (23.2.3)|9111633f-592b-4cda-9feb-02bb017fe3a8</vt:lpwstr>
  </property>
  <property fmtid="{D5CDD505-2E9C-101B-9397-08002B2CF9AE}" pid="15" name="glbGeymsluaaetlun">
    <vt:lpwstr>4;#Lokadags +7 ár|6780ba3d-ef1f-4052-94ba-8da1c46d2c94</vt:lpwstr>
  </property>
  <property fmtid="{D5CDD505-2E9C-101B-9397-08002B2CF9AE}" pid="16" name="WorkflowChangePath">
    <vt:lpwstr>fe129b94-708f-41ce-9e11-080c4ab001b1,8;fe129b94-708f-41ce-9e11-080c4ab001b1,13;fe129b94-708f-41ce-9e11-080c4ab001b1,18;fe129b94-708f-41ce-9e11-080c4ab001b1,22;fe129b94-708f-41ce-9e11-080c4ab001b1,27;fe129b94-708f-41ce-9e11-080c4ab001b1,32;fe129b94-708f-41ce-9e11-080c4ab001b1,37;fe129b94-708f-41ce-9e11-080c4ab001b1,42;fe129b94-708f-41ce-9e11-080c4ab001b1,49;fe129b94-708f-41ce-9e11-080c4ab001b1,59;fe129b94-708f-41ce-9e11-080c4ab001b1,64;fe129b94-708f-41ce-9e11-080c4ab001b1,69;</vt:lpwstr>
  </property>
  <property fmtid="{D5CDD505-2E9C-101B-9397-08002B2CF9AE}" pid="17" name="Tengist Kerfi">
    <vt:lpwstr>Ytrivefur</vt:lpwstr>
  </property>
</Properties>
</file>