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1"/>
        <w:gridCol w:w="2349"/>
      </w:tblGrid>
      <w:tr w:rsidR="00BB4FC9" w:rsidRPr="00BB4FC9" w14:paraId="244CDA2F" w14:textId="77777777" w:rsidTr="00165C98">
        <w:tc>
          <w:tcPr>
            <w:tcW w:w="3835" w:type="pct"/>
          </w:tcPr>
          <w:p w14:paraId="2160BE99" w14:textId="77777777" w:rsidR="00BB4FC9" w:rsidRPr="00BB4FC9" w:rsidRDefault="00BB4FC9" w:rsidP="00BB4FC9">
            <w:pPr>
              <w:rPr>
                <w:rFonts w:ascii="Arial" w:eastAsia="Malgun Gothic" w:hAnsi="Arial" w:cs="Times New Roman"/>
                <w:b/>
                <w:color w:val="19488C"/>
                <w:spacing w:val="20"/>
                <w:kern w:val="28"/>
                <w:szCs w:val="52"/>
              </w:rPr>
            </w:pPr>
            <w:r w:rsidRPr="00BB4FC9">
              <w:rPr>
                <w:rFonts w:ascii="Arial" w:eastAsia="Malgun Gothic" w:hAnsi="Arial" w:cs="Times New Roman"/>
                <w:b/>
                <w:color w:val="19488C"/>
                <w:spacing w:val="20"/>
                <w:kern w:val="28"/>
                <w:szCs w:val="52"/>
              </w:rPr>
              <w:t>Þjónustusamningur</w:t>
            </w:r>
          </w:p>
        </w:tc>
        <w:tc>
          <w:tcPr>
            <w:tcW w:w="1165" w:type="pct"/>
          </w:tcPr>
          <w:p w14:paraId="177CA82F" w14:textId="77777777" w:rsidR="00BB4FC9" w:rsidRPr="00BB4FC9" w:rsidRDefault="00BB4FC9" w:rsidP="00BB4FC9">
            <w:pPr>
              <w:tabs>
                <w:tab w:val="left" w:pos="646"/>
              </w:tabs>
              <w:jc w:val="right"/>
              <w:rPr>
                <w:rFonts w:ascii="Calibri" w:eastAsia="Calibri" w:hAnsi="Calibri" w:cs="Arial"/>
                <w:sz w:val="20"/>
                <w:szCs w:val="20"/>
              </w:rPr>
            </w:pPr>
            <w:r w:rsidRPr="00BB4FC9">
              <w:rPr>
                <w:rFonts w:ascii="Calibri" w:eastAsia="Calibri" w:hAnsi="Calibri" w:cs="Arial"/>
                <w:noProof/>
                <w:sz w:val="20"/>
                <w:szCs w:val="20"/>
                <w:lang w:val="en-US"/>
              </w:rPr>
              <w:drawing>
                <wp:anchor distT="0" distB="0" distL="114300" distR="114300" simplePos="0" relativeHeight="251659264" behindDoc="1" locked="0" layoutInCell="1" allowOverlap="1" wp14:anchorId="3FA18D7D" wp14:editId="33BDCB07">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B4FC9" w:rsidRPr="00BB4FC9" w14:paraId="291C597B" w14:textId="77777777" w:rsidTr="00165C98">
        <w:trPr>
          <w:trHeight w:val="397"/>
        </w:trPr>
        <w:tc>
          <w:tcPr>
            <w:tcW w:w="3835" w:type="pct"/>
            <w:vAlign w:val="center"/>
          </w:tcPr>
          <w:p w14:paraId="335AFF03" w14:textId="77777777" w:rsidR="00BB4FC9" w:rsidRPr="00BB4FC9" w:rsidRDefault="00BB4FC9" w:rsidP="00BB4FC9">
            <w:pPr>
              <w:rPr>
                <w:rFonts w:ascii="Arial" w:eastAsia="Malgun Gothic" w:hAnsi="Arial" w:cs="Times New Roman"/>
                <w:iCs/>
                <w:color w:val="19488C"/>
                <w:spacing w:val="15"/>
                <w:sz w:val="22"/>
              </w:rPr>
            </w:pPr>
            <w:r w:rsidRPr="00BB4FC9">
              <w:rPr>
                <w:rFonts w:ascii="Arial" w:eastAsia="Malgun Gothic" w:hAnsi="Arial" w:cs="Times New Roman"/>
                <w:color w:val="19488C"/>
                <w:spacing w:val="15"/>
                <w:sz w:val="22"/>
              </w:rPr>
              <w:t>Rafræn skjöl</w:t>
            </w:r>
          </w:p>
        </w:tc>
        <w:tc>
          <w:tcPr>
            <w:tcW w:w="1165" w:type="pct"/>
            <w:vAlign w:val="bottom"/>
          </w:tcPr>
          <w:p w14:paraId="44F5E9EF" w14:textId="77777777" w:rsidR="00BB4FC9" w:rsidRPr="00BB4FC9" w:rsidRDefault="00BB4FC9" w:rsidP="00BB4FC9">
            <w:pPr>
              <w:jc w:val="right"/>
              <w:rPr>
                <w:rFonts w:ascii="Calibri" w:eastAsia="Calibri" w:hAnsi="Calibri" w:cs="Arial"/>
                <w:noProof/>
                <w:sz w:val="20"/>
                <w:szCs w:val="20"/>
                <w:lang w:eastAsia="is-IS"/>
              </w:rPr>
            </w:pPr>
          </w:p>
        </w:tc>
      </w:tr>
    </w:tbl>
    <w:p w14:paraId="23FF701D" w14:textId="77777777" w:rsidR="00BB4FC9" w:rsidRPr="006D2F8C" w:rsidRDefault="00BB4FC9">
      <w:pPr>
        <w:rPr>
          <w:rStyle w:val="SubtleEmphasis"/>
          <w:sz w:val="8"/>
          <w:szCs w:val="14"/>
        </w:rPr>
      </w:pPr>
    </w:p>
    <w:p w14:paraId="3F39A496" w14:textId="77777777" w:rsidR="00B2400B" w:rsidRPr="00844C69" w:rsidRDefault="00844C69">
      <w:pPr>
        <w:rPr>
          <w:rStyle w:val="SubtleEmphasis"/>
        </w:rPr>
      </w:pPr>
      <w:r w:rsidRPr="00844C69">
        <w:rPr>
          <w:rStyle w:val="SubtleEmphasis"/>
        </w:rPr>
        <w:t>Arion banki hf., kt. 581008-0150, Borgartúni 19, 105 Reykjavík (hér eftir nefndur „bankinn“) og</w:t>
      </w:r>
    </w:p>
    <w:p w14:paraId="3F39A497" w14:textId="77777777" w:rsidR="00B2400B" w:rsidRPr="00CB400B" w:rsidRDefault="00B2400B">
      <w:pPr>
        <w:rPr>
          <w:rStyle w:val="SubtleEmphasi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83"/>
        <w:gridCol w:w="2525"/>
      </w:tblGrid>
      <w:tr w:rsidR="00BB05EB" w:rsidRPr="00F650F9" w14:paraId="3F39A49B" w14:textId="77777777" w:rsidTr="00844C69">
        <w:tc>
          <w:tcPr>
            <w:tcW w:w="7196" w:type="dxa"/>
            <w:tcBorders>
              <w:bottom w:val="single" w:sz="2" w:space="0" w:color="auto"/>
            </w:tcBorders>
          </w:tcPr>
          <w:bookmarkStart w:id="0" w:name="NAFN1"/>
          <w:p w14:paraId="3F39A498" w14:textId="77777777" w:rsidR="00BB05EB" w:rsidRPr="00F650F9" w:rsidRDefault="00CB400B" w:rsidP="00844C69">
            <w:pPr>
              <w:pStyle w:val="NoSpacing"/>
              <w:rPr>
                <w:rStyle w:val="SubtleEmphasis"/>
              </w:rPr>
            </w:pPr>
            <w:r>
              <w:rPr>
                <w:rStyle w:val="SubtleEmphasis"/>
              </w:rPr>
              <w:fldChar w:fldCharType="begin">
                <w:ffData>
                  <w:name w:val="NAFN1"/>
                  <w:enabled/>
                  <w:calcOnExit w:val="0"/>
                  <w:textInput>
                    <w:maxLength w:val="4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0"/>
          </w:p>
        </w:tc>
        <w:tc>
          <w:tcPr>
            <w:tcW w:w="283" w:type="dxa"/>
          </w:tcPr>
          <w:p w14:paraId="3F39A499" w14:textId="77777777" w:rsidR="00BB05EB" w:rsidRPr="00F650F9" w:rsidRDefault="00BB05EB" w:rsidP="00844C69">
            <w:pPr>
              <w:pStyle w:val="NoSpacing"/>
              <w:rPr>
                <w:rStyle w:val="SubtleEmphasis"/>
              </w:rPr>
            </w:pPr>
          </w:p>
        </w:tc>
        <w:bookmarkStart w:id="1" w:name="KT1"/>
        <w:tc>
          <w:tcPr>
            <w:tcW w:w="2525" w:type="dxa"/>
            <w:tcBorders>
              <w:bottom w:val="single" w:sz="2" w:space="0" w:color="auto"/>
            </w:tcBorders>
          </w:tcPr>
          <w:p w14:paraId="3F39A49A" w14:textId="77777777" w:rsidR="00BB05EB" w:rsidRPr="00F650F9" w:rsidRDefault="00CB400B" w:rsidP="00844C69">
            <w:pPr>
              <w:pStyle w:val="NoSpacing"/>
              <w:rPr>
                <w:rStyle w:val="SubtleEmphasis"/>
              </w:rPr>
            </w:pPr>
            <w:r>
              <w:rPr>
                <w:rStyle w:val="SubtleEmphasis"/>
              </w:rPr>
              <w:fldChar w:fldCharType="begin">
                <w:ffData>
                  <w:name w:val="KT1"/>
                  <w:enabled/>
                  <w:calcOnExit w:val="0"/>
                  <w:textInput>
                    <w:maxLength w:val="11"/>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
          </w:p>
        </w:tc>
      </w:tr>
      <w:tr w:rsidR="00BB05EB" w:rsidRPr="00F650F9" w14:paraId="3F39A49F" w14:textId="77777777" w:rsidTr="00844C69">
        <w:tc>
          <w:tcPr>
            <w:tcW w:w="7196" w:type="dxa"/>
            <w:tcBorders>
              <w:top w:val="single" w:sz="2" w:space="0" w:color="auto"/>
            </w:tcBorders>
          </w:tcPr>
          <w:p w14:paraId="3F39A49C" w14:textId="77777777" w:rsidR="00BB05EB" w:rsidRPr="00F650F9" w:rsidRDefault="00BB05EB" w:rsidP="00844C69">
            <w:pPr>
              <w:pStyle w:val="NoSpacing"/>
              <w:rPr>
                <w:rStyle w:val="Strong"/>
              </w:rPr>
            </w:pPr>
            <w:r>
              <w:rPr>
                <w:rStyle w:val="Strong"/>
              </w:rPr>
              <w:t>Nafn</w:t>
            </w:r>
            <w:r w:rsidR="00C836C4">
              <w:rPr>
                <w:rStyle w:val="Strong"/>
              </w:rPr>
              <w:t xml:space="preserve"> </w:t>
            </w:r>
          </w:p>
        </w:tc>
        <w:tc>
          <w:tcPr>
            <w:tcW w:w="283" w:type="dxa"/>
          </w:tcPr>
          <w:p w14:paraId="3F39A49D" w14:textId="77777777" w:rsidR="00BB05EB" w:rsidRPr="00F650F9" w:rsidRDefault="00BB05EB" w:rsidP="00844C69">
            <w:pPr>
              <w:pStyle w:val="NoSpacing"/>
              <w:rPr>
                <w:rStyle w:val="Strong"/>
              </w:rPr>
            </w:pPr>
          </w:p>
        </w:tc>
        <w:tc>
          <w:tcPr>
            <w:tcW w:w="2525" w:type="dxa"/>
            <w:tcBorders>
              <w:top w:val="single" w:sz="2" w:space="0" w:color="auto"/>
            </w:tcBorders>
          </w:tcPr>
          <w:p w14:paraId="3F39A49E" w14:textId="77777777" w:rsidR="00BB05EB" w:rsidRPr="00F650F9" w:rsidRDefault="00BB05EB" w:rsidP="00844C69">
            <w:pPr>
              <w:pStyle w:val="NoSpacing"/>
              <w:rPr>
                <w:rStyle w:val="Strong"/>
              </w:rPr>
            </w:pPr>
            <w:r>
              <w:rPr>
                <w:rStyle w:val="Strong"/>
              </w:rPr>
              <w:t>Kennitala</w:t>
            </w:r>
          </w:p>
        </w:tc>
      </w:tr>
    </w:tbl>
    <w:p w14:paraId="3F39A4A0" w14:textId="77777777" w:rsidR="00EE5526" w:rsidRPr="006D2F8C" w:rsidRDefault="00EE5526" w:rsidP="00896550">
      <w:pPr>
        <w:pStyle w:val="NoSpacing"/>
        <w:rPr>
          <w:rStyle w:val="SubtleEmphasis"/>
          <w:sz w:val="6"/>
          <w:szCs w:val="10"/>
        </w:rPr>
      </w:pPr>
    </w:p>
    <w:p w14:paraId="3F39A4A1" w14:textId="77777777" w:rsidR="00844C69" w:rsidRPr="00844C69" w:rsidRDefault="00844C69" w:rsidP="00844C69">
      <w:pPr>
        <w:pStyle w:val="Header"/>
        <w:jc w:val="both"/>
        <w:rPr>
          <w:rStyle w:val="SubtleEmphasis"/>
        </w:rPr>
      </w:pPr>
      <w:r w:rsidRPr="00844C69">
        <w:rPr>
          <w:rStyle w:val="SubtleEmphasis"/>
        </w:rPr>
        <w:t xml:space="preserve">(hér eftir nefndur „kaupandi“) gera með sér eftirfarandi samning er varðar innsendingu á: </w:t>
      </w:r>
    </w:p>
    <w:tbl>
      <w:tblPr>
        <w:tblW w:w="5000" w:type="pct"/>
        <w:tblLook w:val="04A0" w:firstRow="1" w:lastRow="0" w:firstColumn="1" w:lastColumn="0" w:noHBand="0" w:noVBand="1"/>
      </w:tblPr>
      <w:tblGrid>
        <w:gridCol w:w="1527"/>
        <w:gridCol w:w="1417"/>
        <w:gridCol w:w="413"/>
        <w:gridCol w:w="1004"/>
        <w:gridCol w:w="482"/>
        <w:gridCol w:w="651"/>
        <w:gridCol w:w="1558"/>
        <w:gridCol w:w="1417"/>
        <w:gridCol w:w="1611"/>
      </w:tblGrid>
      <w:tr w:rsidR="00AA60C9" w:rsidRPr="00896550" w14:paraId="3F39A4A8" w14:textId="77777777" w:rsidTr="00AA60C9">
        <w:trPr>
          <w:trHeight w:val="284"/>
        </w:trPr>
        <w:tc>
          <w:tcPr>
            <w:tcW w:w="757" w:type="pct"/>
            <w:vAlign w:val="bottom"/>
          </w:tcPr>
          <w:p w14:paraId="3F39A4A2" w14:textId="77777777" w:rsidR="00AA60C9" w:rsidRPr="00AA60C9" w:rsidRDefault="00AA60C9" w:rsidP="00844C69">
            <w:pPr>
              <w:pStyle w:val="Header"/>
              <w:rPr>
                <w:rStyle w:val="SubtleEmphasis"/>
                <w:sz w:val="17"/>
                <w:szCs w:val="17"/>
              </w:rPr>
            </w:pPr>
            <w:r w:rsidRPr="00AA60C9">
              <w:rPr>
                <w:rStyle w:val="SubtleEmphasis"/>
                <w:sz w:val="17"/>
                <w:szCs w:val="17"/>
              </w:rPr>
              <w:fldChar w:fldCharType="begin">
                <w:ffData>
                  <w:name w:val="Check1"/>
                  <w:enabled/>
                  <w:calcOnExit w:val="0"/>
                  <w:checkBox>
                    <w:sizeAuto/>
                    <w:default w:val="0"/>
                  </w:checkBox>
                </w:ffData>
              </w:fldChar>
            </w:r>
            <w:r w:rsidRPr="00AA60C9">
              <w:rPr>
                <w:rStyle w:val="SubtleEmphasis"/>
                <w:sz w:val="17"/>
                <w:szCs w:val="17"/>
              </w:rPr>
              <w:instrText xml:space="preserve"> FORMCHECKBOX </w:instrText>
            </w:r>
            <w:r w:rsidRPr="00AA60C9">
              <w:rPr>
                <w:rStyle w:val="SubtleEmphasis"/>
                <w:sz w:val="17"/>
                <w:szCs w:val="17"/>
              </w:rPr>
            </w:r>
            <w:r w:rsidRPr="00AA60C9">
              <w:rPr>
                <w:rStyle w:val="SubtleEmphasis"/>
                <w:sz w:val="17"/>
                <w:szCs w:val="17"/>
              </w:rPr>
              <w:fldChar w:fldCharType="separate"/>
            </w:r>
            <w:r w:rsidRPr="00AA60C9">
              <w:rPr>
                <w:rStyle w:val="SubtleEmphasis"/>
                <w:sz w:val="17"/>
                <w:szCs w:val="17"/>
              </w:rPr>
              <w:fldChar w:fldCharType="end"/>
            </w:r>
            <w:r w:rsidRPr="00AA60C9">
              <w:rPr>
                <w:rStyle w:val="SubtleEmphasis"/>
                <w:sz w:val="17"/>
                <w:szCs w:val="17"/>
              </w:rPr>
              <w:t xml:space="preserve"> Launaseðlum</w:t>
            </w:r>
          </w:p>
        </w:tc>
        <w:tc>
          <w:tcPr>
            <w:tcW w:w="703" w:type="pct"/>
            <w:vAlign w:val="bottom"/>
          </w:tcPr>
          <w:p w14:paraId="3F39A4A3" w14:textId="21C4BDAB" w:rsidR="00AA60C9" w:rsidRPr="00AA60C9" w:rsidRDefault="00AA60C9" w:rsidP="009E5EA3">
            <w:pPr>
              <w:pStyle w:val="Header"/>
              <w:rPr>
                <w:rStyle w:val="SubtleEmphasis"/>
                <w:sz w:val="17"/>
                <w:szCs w:val="17"/>
              </w:rPr>
            </w:pPr>
            <w:r w:rsidRPr="00AA60C9">
              <w:rPr>
                <w:rStyle w:val="SubtleEmphasis"/>
                <w:sz w:val="17"/>
                <w:szCs w:val="17"/>
              </w:rPr>
              <w:fldChar w:fldCharType="begin">
                <w:ffData>
                  <w:name w:val="Check3"/>
                  <w:enabled/>
                  <w:calcOnExit w:val="0"/>
                  <w:checkBox>
                    <w:sizeAuto/>
                    <w:default w:val="0"/>
                  </w:checkBox>
                </w:ffData>
              </w:fldChar>
            </w:r>
            <w:r w:rsidRPr="00AA60C9">
              <w:rPr>
                <w:rStyle w:val="SubtleEmphasis"/>
                <w:sz w:val="17"/>
                <w:szCs w:val="17"/>
              </w:rPr>
              <w:instrText xml:space="preserve"> FORMCHECKBOX </w:instrText>
            </w:r>
            <w:r w:rsidRPr="00AA60C9">
              <w:rPr>
                <w:rStyle w:val="SubtleEmphasis"/>
                <w:sz w:val="17"/>
                <w:szCs w:val="17"/>
              </w:rPr>
            </w:r>
            <w:r w:rsidRPr="00AA60C9">
              <w:rPr>
                <w:rStyle w:val="SubtleEmphasis"/>
                <w:sz w:val="17"/>
                <w:szCs w:val="17"/>
              </w:rPr>
              <w:fldChar w:fldCharType="separate"/>
            </w:r>
            <w:r w:rsidRPr="00AA60C9">
              <w:rPr>
                <w:rStyle w:val="SubtleEmphasis"/>
                <w:sz w:val="17"/>
                <w:szCs w:val="17"/>
              </w:rPr>
              <w:fldChar w:fldCharType="end"/>
            </w:r>
            <w:r w:rsidRPr="00AA60C9">
              <w:rPr>
                <w:rStyle w:val="SubtleEmphasis"/>
                <w:sz w:val="17"/>
                <w:szCs w:val="17"/>
              </w:rPr>
              <w:t xml:space="preserve"> Launamiðum</w:t>
            </w:r>
          </w:p>
        </w:tc>
        <w:tc>
          <w:tcPr>
            <w:tcW w:w="703" w:type="pct"/>
            <w:gridSpan w:val="2"/>
            <w:vAlign w:val="bottom"/>
          </w:tcPr>
          <w:p w14:paraId="3F39A4A4" w14:textId="5D0417F9" w:rsidR="00AA60C9" w:rsidRPr="00AA60C9" w:rsidRDefault="00AA60C9" w:rsidP="009E5EA3">
            <w:pPr>
              <w:pStyle w:val="Header"/>
              <w:rPr>
                <w:rStyle w:val="SubtleEmphasis"/>
                <w:sz w:val="17"/>
                <w:szCs w:val="17"/>
              </w:rPr>
            </w:pPr>
            <w:r w:rsidRPr="00AA60C9">
              <w:rPr>
                <w:rStyle w:val="SubtleEmphasis"/>
                <w:sz w:val="17"/>
                <w:szCs w:val="17"/>
              </w:rPr>
              <w:fldChar w:fldCharType="begin">
                <w:ffData>
                  <w:name w:val="Check2"/>
                  <w:enabled/>
                  <w:calcOnExit w:val="0"/>
                  <w:checkBox>
                    <w:sizeAuto/>
                    <w:default w:val="0"/>
                  </w:checkBox>
                </w:ffData>
              </w:fldChar>
            </w:r>
            <w:r w:rsidRPr="00AA60C9">
              <w:rPr>
                <w:rStyle w:val="SubtleEmphasis"/>
                <w:sz w:val="17"/>
                <w:szCs w:val="17"/>
              </w:rPr>
              <w:instrText xml:space="preserve"> FORMCHECKBOX </w:instrText>
            </w:r>
            <w:r w:rsidRPr="00AA60C9">
              <w:rPr>
                <w:rStyle w:val="SubtleEmphasis"/>
                <w:sz w:val="17"/>
                <w:szCs w:val="17"/>
              </w:rPr>
            </w:r>
            <w:r w:rsidRPr="00AA60C9">
              <w:rPr>
                <w:rStyle w:val="SubtleEmphasis"/>
                <w:sz w:val="17"/>
                <w:szCs w:val="17"/>
              </w:rPr>
              <w:fldChar w:fldCharType="separate"/>
            </w:r>
            <w:r w:rsidRPr="00AA60C9">
              <w:rPr>
                <w:rStyle w:val="SubtleEmphasis"/>
                <w:sz w:val="17"/>
                <w:szCs w:val="17"/>
              </w:rPr>
              <w:fldChar w:fldCharType="end"/>
            </w:r>
            <w:r w:rsidRPr="00AA60C9">
              <w:rPr>
                <w:rStyle w:val="SubtleEmphasis"/>
                <w:sz w:val="17"/>
                <w:szCs w:val="17"/>
              </w:rPr>
              <w:t xml:space="preserve"> Lykilorðum</w:t>
            </w:r>
          </w:p>
        </w:tc>
        <w:tc>
          <w:tcPr>
            <w:tcW w:w="562" w:type="pct"/>
            <w:gridSpan w:val="2"/>
            <w:vAlign w:val="bottom"/>
          </w:tcPr>
          <w:p w14:paraId="3F39A4A5" w14:textId="77777777" w:rsidR="00AA60C9" w:rsidRPr="00AA60C9" w:rsidRDefault="00AA60C9" w:rsidP="00844C69">
            <w:pPr>
              <w:pStyle w:val="Header"/>
              <w:rPr>
                <w:rStyle w:val="SubtleEmphasis"/>
                <w:sz w:val="17"/>
                <w:szCs w:val="17"/>
              </w:rPr>
            </w:pPr>
            <w:r w:rsidRPr="00AA60C9">
              <w:rPr>
                <w:rStyle w:val="SubtleEmphasis"/>
                <w:sz w:val="17"/>
                <w:szCs w:val="17"/>
              </w:rPr>
              <w:fldChar w:fldCharType="begin">
                <w:ffData>
                  <w:name w:val="Check4"/>
                  <w:enabled/>
                  <w:calcOnExit w:val="0"/>
                  <w:checkBox>
                    <w:sizeAuto/>
                    <w:default w:val="0"/>
                  </w:checkBox>
                </w:ffData>
              </w:fldChar>
            </w:r>
            <w:r w:rsidRPr="00AA60C9">
              <w:rPr>
                <w:rStyle w:val="SubtleEmphasis"/>
                <w:sz w:val="17"/>
                <w:szCs w:val="17"/>
              </w:rPr>
              <w:instrText xml:space="preserve"> FORMCHECKBOX </w:instrText>
            </w:r>
            <w:r w:rsidRPr="00AA60C9">
              <w:rPr>
                <w:rStyle w:val="SubtleEmphasis"/>
                <w:sz w:val="17"/>
                <w:szCs w:val="17"/>
              </w:rPr>
            </w:r>
            <w:r w:rsidRPr="00AA60C9">
              <w:rPr>
                <w:rStyle w:val="SubtleEmphasis"/>
                <w:sz w:val="17"/>
                <w:szCs w:val="17"/>
              </w:rPr>
              <w:fldChar w:fldCharType="separate"/>
            </w:r>
            <w:r w:rsidRPr="00AA60C9">
              <w:rPr>
                <w:rStyle w:val="SubtleEmphasis"/>
                <w:sz w:val="17"/>
                <w:szCs w:val="17"/>
              </w:rPr>
              <w:fldChar w:fldCharType="end"/>
            </w:r>
            <w:r w:rsidRPr="00AA60C9">
              <w:rPr>
                <w:rStyle w:val="SubtleEmphasis"/>
                <w:sz w:val="17"/>
                <w:szCs w:val="17"/>
              </w:rPr>
              <w:t xml:space="preserve"> Yfirlitum</w:t>
            </w:r>
          </w:p>
        </w:tc>
        <w:tc>
          <w:tcPr>
            <w:tcW w:w="773" w:type="pct"/>
            <w:vAlign w:val="bottom"/>
          </w:tcPr>
          <w:p w14:paraId="4613EA36" w14:textId="594D5823" w:rsidR="00AA60C9" w:rsidRPr="00AA60C9" w:rsidRDefault="00AA60C9" w:rsidP="00AA60C9">
            <w:pPr>
              <w:pStyle w:val="Header"/>
              <w:rPr>
                <w:rStyle w:val="SubtleEmphasis"/>
                <w:sz w:val="17"/>
                <w:szCs w:val="17"/>
              </w:rPr>
            </w:pPr>
            <w:r w:rsidRPr="00AA60C9">
              <w:rPr>
                <w:rStyle w:val="SubtleEmphasis"/>
                <w:sz w:val="17"/>
                <w:szCs w:val="17"/>
              </w:rPr>
              <w:fldChar w:fldCharType="begin">
                <w:ffData>
                  <w:name w:val="Check4"/>
                  <w:enabled/>
                  <w:calcOnExit w:val="0"/>
                  <w:checkBox>
                    <w:sizeAuto/>
                    <w:default w:val="0"/>
                  </w:checkBox>
                </w:ffData>
              </w:fldChar>
            </w:r>
            <w:r w:rsidRPr="00AA60C9">
              <w:rPr>
                <w:rStyle w:val="SubtleEmphasis"/>
                <w:sz w:val="17"/>
                <w:szCs w:val="17"/>
              </w:rPr>
              <w:instrText xml:space="preserve"> FORMCHECKBOX </w:instrText>
            </w:r>
            <w:r w:rsidRPr="00AA60C9">
              <w:rPr>
                <w:rStyle w:val="SubtleEmphasis"/>
                <w:sz w:val="17"/>
                <w:szCs w:val="17"/>
              </w:rPr>
            </w:r>
            <w:r w:rsidRPr="00AA60C9">
              <w:rPr>
                <w:rStyle w:val="SubtleEmphasis"/>
                <w:sz w:val="17"/>
                <w:szCs w:val="17"/>
              </w:rPr>
              <w:fldChar w:fldCharType="separate"/>
            </w:r>
            <w:r w:rsidRPr="00AA60C9">
              <w:rPr>
                <w:rStyle w:val="SubtleEmphasis"/>
                <w:sz w:val="17"/>
                <w:szCs w:val="17"/>
              </w:rPr>
              <w:fldChar w:fldCharType="end"/>
            </w:r>
            <w:r w:rsidRPr="00AA60C9">
              <w:rPr>
                <w:rStyle w:val="SubtleEmphasis"/>
                <w:sz w:val="17"/>
                <w:szCs w:val="17"/>
              </w:rPr>
              <w:t xml:space="preserve"> </w:t>
            </w:r>
            <w:r w:rsidRPr="00AA60C9">
              <w:rPr>
                <w:rStyle w:val="SubtleEmphasis"/>
                <w:sz w:val="17"/>
                <w:szCs w:val="17"/>
              </w:rPr>
              <w:t>Tilkynningum</w:t>
            </w:r>
          </w:p>
        </w:tc>
        <w:tc>
          <w:tcPr>
            <w:tcW w:w="703" w:type="pct"/>
            <w:vAlign w:val="bottom"/>
          </w:tcPr>
          <w:p w14:paraId="3F39A4A6" w14:textId="47A9544D" w:rsidR="00AA60C9" w:rsidRPr="00AA60C9" w:rsidRDefault="00AA60C9" w:rsidP="00844C69">
            <w:pPr>
              <w:pStyle w:val="Header"/>
              <w:rPr>
                <w:rStyle w:val="SubtleEmphasis"/>
                <w:sz w:val="17"/>
                <w:szCs w:val="17"/>
              </w:rPr>
            </w:pPr>
            <w:r w:rsidRPr="00AA60C9">
              <w:rPr>
                <w:rStyle w:val="SubtleEmphasis"/>
                <w:sz w:val="17"/>
                <w:szCs w:val="17"/>
              </w:rPr>
              <w:fldChar w:fldCharType="begin">
                <w:ffData>
                  <w:name w:val="Check5"/>
                  <w:enabled/>
                  <w:calcOnExit w:val="0"/>
                  <w:checkBox>
                    <w:sizeAuto/>
                    <w:default w:val="0"/>
                  </w:checkBox>
                </w:ffData>
              </w:fldChar>
            </w:r>
            <w:r w:rsidRPr="00AA60C9">
              <w:rPr>
                <w:rStyle w:val="SubtleEmphasis"/>
                <w:sz w:val="17"/>
                <w:szCs w:val="17"/>
              </w:rPr>
              <w:instrText xml:space="preserve"> FORMCHECKBOX </w:instrText>
            </w:r>
            <w:r w:rsidRPr="00AA60C9">
              <w:rPr>
                <w:rStyle w:val="SubtleEmphasis"/>
                <w:sz w:val="17"/>
                <w:szCs w:val="17"/>
              </w:rPr>
            </w:r>
            <w:r w:rsidRPr="00AA60C9">
              <w:rPr>
                <w:rStyle w:val="SubtleEmphasis"/>
                <w:sz w:val="17"/>
                <w:szCs w:val="17"/>
              </w:rPr>
              <w:fldChar w:fldCharType="separate"/>
            </w:r>
            <w:r w:rsidRPr="00AA60C9">
              <w:rPr>
                <w:rStyle w:val="SubtleEmphasis"/>
                <w:sz w:val="17"/>
                <w:szCs w:val="17"/>
              </w:rPr>
              <w:fldChar w:fldCharType="end"/>
            </w:r>
            <w:r w:rsidRPr="00AA60C9">
              <w:rPr>
                <w:rStyle w:val="SubtleEmphasis"/>
                <w:sz w:val="17"/>
                <w:szCs w:val="17"/>
              </w:rPr>
              <w:t xml:space="preserve"> Reikningum</w:t>
            </w:r>
          </w:p>
        </w:tc>
        <w:tc>
          <w:tcPr>
            <w:tcW w:w="799" w:type="pct"/>
            <w:vAlign w:val="bottom"/>
          </w:tcPr>
          <w:p w14:paraId="3F39A4A7" w14:textId="43ECFEE9" w:rsidR="00AA60C9" w:rsidRPr="00AA60C9" w:rsidRDefault="00AA60C9" w:rsidP="009E5EA3">
            <w:pPr>
              <w:pStyle w:val="Header"/>
              <w:rPr>
                <w:rStyle w:val="SubtleEmphasis"/>
                <w:sz w:val="17"/>
                <w:szCs w:val="17"/>
              </w:rPr>
            </w:pPr>
            <w:r w:rsidRPr="00AA60C9">
              <w:rPr>
                <w:rStyle w:val="SubtleEmphasis"/>
                <w:sz w:val="17"/>
                <w:szCs w:val="17"/>
              </w:rPr>
              <w:fldChar w:fldCharType="begin">
                <w:ffData>
                  <w:name w:val="Check6"/>
                  <w:enabled/>
                  <w:calcOnExit w:val="0"/>
                  <w:checkBox>
                    <w:sizeAuto/>
                    <w:default w:val="0"/>
                  </w:checkBox>
                </w:ffData>
              </w:fldChar>
            </w:r>
            <w:r w:rsidRPr="00AA60C9">
              <w:rPr>
                <w:rStyle w:val="SubtleEmphasis"/>
                <w:sz w:val="17"/>
                <w:szCs w:val="17"/>
              </w:rPr>
              <w:instrText xml:space="preserve"> FORMCHECKBOX </w:instrText>
            </w:r>
            <w:r w:rsidRPr="00AA60C9">
              <w:rPr>
                <w:rStyle w:val="SubtleEmphasis"/>
                <w:sz w:val="17"/>
                <w:szCs w:val="17"/>
              </w:rPr>
            </w:r>
            <w:r w:rsidRPr="00AA60C9">
              <w:rPr>
                <w:rStyle w:val="SubtleEmphasis"/>
                <w:sz w:val="17"/>
                <w:szCs w:val="17"/>
              </w:rPr>
              <w:fldChar w:fldCharType="separate"/>
            </w:r>
            <w:r w:rsidRPr="00AA60C9">
              <w:rPr>
                <w:rStyle w:val="SubtleEmphasis"/>
                <w:sz w:val="17"/>
                <w:szCs w:val="17"/>
              </w:rPr>
              <w:fldChar w:fldCharType="end"/>
            </w:r>
            <w:r w:rsidRPr="00AA60C9">
              <w:rPr>
                <w:rStyle w:val="SubtleEmphasis"/>
                <w:sz w:val="17"/>
                <w:szCs w:val="17"/>
              </w:rPr>
              <w:t xml:space="preserve"> Greiðsluseðlum</w:t>
            </w:r>
          </w:p>
        </w:tc>
      </w:tr>
      <w:tr w:rsidR="00AA60C9" w:rsidRPr="00896550" w14:paraId="3F39A4AB" w14:textId="77777777" w:rsidTr="00AA60C9">
        <w:trPr>
          <w:trHeight w:val="227"/>
        </w:trPr>
        <w:tc>
          <w:tcPr>
            <w:tcW w:w="1665" w:type="pct"/>
            <w:gridSpan w:val="3"/>
            <w:vAlign w:val="bottom"/>
          </w:tcPr>
          <w:p w14:paraId="3F39A4A9" w14:textId="580C315F" w:rsidR="00AA60C9" w:rsidRPr="00896550" w:rsidRDefault="00AA60C9" w:rsidP="00844C69">
            <w:pPr>
              <w:pStyle w:val="Header"/>
              <w:rPr>
                <w:rStyle w:val="SubtleEmphasis"/>
                <w:sz w:val="17"/>
                <w:szCs w:val="17"/>
              </w:rPr>
            </w:pPr>
            <w:r>
              <w:rPr>
                <w:rStyle w:val="SubtleEmphasis"/>
                <w:sz w:val="17"/>
                <w:szCs w:val="17"/>
              </w:rPr>
              <w:t>Tegund bókhaldskerfis/launakerfis</w:t>
            </w:r>
            <w:r w:rsidRPr="00896550">
              <w:rPr>
                <w:rStyle w:val="SubtleEmphasis"/>
                <w:sz w:val="17"/>
                <w:szCs w:val="17"/>
              </w:rPr>
              <w:t>:</w:t>
            </w:r>
          </w:p>
        </w:tc>
        <w:tc>
          <w:tcPr>
            <w:tcW w:w="737" w:type="pct"/>
            <w:gridSpan w:val="2"/>
          </w:tcPr>
          <w:p w14:paraId="5A975BB0" w14:textId="77777777" w:rsidR="00AA60C9" w:rsidRPr="00896550" w:rsidRDefault="00AA60C9" w:rsidP="00844C69">
            <w:pPr>
              <w:pStyle w:val="Header"/>
              <w:rPr>
                <w:rStyle w:val="SubtleEmphasis"/>
                <w:sz w:val="17"/>
                <w:szCs w:val="17"/>
              </w:rPr>
            </w:pPr>
          </w:p>
        </w:tc>
        <w:tc>
          <w:tcPr>
            <w:tcW w:w="2598" w:type="pct"/>
            <w:gridSpan w:val="4"/>
            <w:tcBorders>
              <w:bottom w:val="single" w:sz="2" w:space="0" w:color="auto"/>
            </w:tcBorders>
            <w:vAlign w:val="bottom"/>
          </w:tcPr>
          <w:p w14:paraId="3F39A4AA" w14:textId="050CE41A" w:rsidR="00AA60C9" w:rsidRPr="00896550" w:rsidRDefault="00AA60C9" w:rsidP="00844C69">
            <w:pPr>
              <w:pStyle w:val="Header"/>
              <w:rPr>
                <w:rStyle w:val="SubtleEmphasis"/>
                <w:sz w:val="17"/>
                <w:szCs w:val="17"/>
              </w:rPr>
            </w:pPr>
            <w:r w:rsidRPr="00896550">
              <w:rPr>
                <w:rStyle w:val="SubtleEmphasis"/>
                <w:sz w:val="17"/>
                <w:szCs w:val="17"/>
              </w:rPr>
              <w:fldChar w:fldCharType="begin">
                <w:ffData>
                  <w:name w:val="Text5"/>
                  <w:enabled/>
                  <w:calcOnExit w:val="0"/>
                  <w:textInput/>
                </w:ffData>
              </w:fldChar>
            </w:r>
            <w:r w:rsidRPr="00896550">
              <w:rPr>
                <w:rStyle w:val="SubtleEmphasis"/>
                <w:sz w:val="17"/>
                <w:szCs w:val="17"/>
              </w:rPr>
              <w:instrText xml:space="preserve"> FORMTEXT </w:instrText>
            </w:r>
            <w:r w:rsidRPr="00896550">
              <w:rPr>
                <w:rStyle w:val="SubtleEmphasis"/>
                <w:sz w:val="17"/>
                <w:szCs w:val="17"/>
              </w:rPr>
            </w:r>
            <w:r w:rsidRPr="00896550">
              <w:rPr>
                <w:rStyle w:val="SubtleEmphasis"/>
                <w:sz w:val="17"/>
                <w:szCs w:val="17"/>
              </w:rPr>
              <w:fldChar w:fldCharType="separate"/>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fldChar w:fldCharType="end"/>
            </w:r>
          </w:p>
        </w:tc>
      </w:tr>
      <w:tr w:rsidR="00AA60C9" w:rsidRPr="00896550" w14:paraId="2CE2E474" w14:textId="77777777" w:rsidTr="00AA60C9">
        <w:trPr>
          <w:trHeight w:val="227"/>
        </w:trPr>
        <w:tc>
          <w:tcPr>
            <w:tcW w:w="1665" w:type="pct"/>
            <w:gridSpan w:val="3"/>
            <w:vAlign w:val="bottom"/>
          </w:tcPr>
          <w:p w14:paraId="55C4AC57" w14:textId="05CE3EB3" w:rsidR="00AA60C9" w:rsidRPr="00896550" w:rsidRDefault="00AA60C9" w:rsidP="00844C69">
            <w:pPr>
              <w:pStyle w:val="Header"/>
              <w:rPr>
                <w:rStyle w:val="SubtleEmphasis"/>
                <w:sz w:val="17"/>
                <w:szCs w:val="17"/>
              </w:rPr>
            </w:pPr>
            <w:r>
              <w:rPr>
                <w:rStyle w:val="SubtleEmphasis"/>
                <w:sz w:val="17"/>
                <w:szCs w:val="17"/>
              </w:rPr>
              <w:t>Hugbúnaðarhús (þjónustuaðili bókhalds-/launakerfis)</w:t>
            </w:r>
          </w:p>
        </w:tc>
        <w:tc>
          <w:tcPr>
            <w:tcW w:w="737" w:type="pct"/>
            <w:gridSpan w:val="2"/>
          </w:tcPr>
          <w:p w14:paraId="0EF42B52" w14:textId="77777777" w:rsidR="00AA60C9" w:rsidRDefault="00AA60C9" w:rsidP="00844C69">
            <w:pPr>
              <w:pStyle w:val="Header"/>
              <w:rPr>
                <w:rStyle w:val="SubtleEmphasis"/>
                <w:sz w:val="17"/>
                <w:szCs w:val="17"/>
              </w:rPr>
            </w:pPr>
          </w:p>
        </w:tc>
        <w:tc>
          <w:tcPr>
            <w:tcW w:w="2598" w:type="pct"/>
            <w:gridSpan w:val="4"/>
            <w:tcBorders>
              <w:bottom w:val="single" w:sz="2" w:space="0" w:color="auto"/>
            </w:tcBorders>
            <w:vAlign w:val="bottom"/>
          </w:tcPr>
          <w:p w14:paraId="7514753F" w14:textId="7BA54926" w:rsidR="00AA60C9" w:rsidRPr="00896550" w:rsidRDefault="00AA60C9" w:rsidP="00844C69">
            <w:pPr>
              <w:pStyle w:val="Header"/>
              <w:rPr>
                <w:rStyle w:val="SubtleEmphasis"/>
                <w:sz w:val="17"/>
                <w:szCs w:val="17"/>
              </w:rPr>
            </w:pPr>
            <w:r>
              <w:rPr>
                <w:rStyle w:val="SubtleEmphasis"/>
                <w:sz w:val="17"/>
                <w:szCs w:val="17"/>
              </w:rPr>
              <w:fldChar w:fldCharType="begin">
                <w:ffData>
                  <w:name w:val="Text38"/>
                  <w:enabled/>
                  <w:calcOnExit w:val="0"/>
                  <w:textInput/>
                </w:ffData>
              </w:fldChar>
            </w:r>
            <w:bookmarkStart w:id="2" w:name="Text38"/>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noProof/>
                <w:sz w:val="17"/>
                <w:szCs w:val="17"/>
              </w:rPr>
              <w:t> </w:t>
            </w:r>
            <w:r>
              <w:rPr>
                <w:rStyle w:val="SubtleEmphasis"/>
                <w:noProof/>
                <w:sz w:val="17"/>
                <w:szCs w:val="17"/>
              </w:rPr>
              <w:t> </w:t>
            </w:r>
            <w:r>
              <w:rPr>
                <w:rStyle w:val="SubtleEmphasis"/>
                <w:noProof/>
                <w:sz w:val="17"/>
                <w:szCs w:val="17"/>
              </w:rPr>
              <w:t> </w:t>
            </w:r>
            <w:r>
              <w:rPr>
                <w:rStyle w:val="SubtleEmphasis"/>
                <w:sz w:val="17"/>
                <w:szCs w:val="17"/>
              </w:rPr>
              <w:fldChar w:fldCharType="end"/>
            </w:r>
            <w:bookmarkEnd w:id="2"/>
          </w:p>
        </w:tc>
      </w:tr>
      <w:tr w:rsidR="00AA60C9" w:rsidRPr="00896550" w14:paraId="3F39A4AE" w14:textId="77777777" w:rsidTr="00AA60C9">
        <w:trPr>
          <w:trHeight w:val="227"/>
        </w:trPr>
        <w:tc>
          <w:tcPr>
            <w:tcW w:w="1665" w:type="pct"/>
            <w:gridSpan w:val="3"/>
            <w:vAlign w:val="bottom"/>
          </w:tcPr>
          <w:p w14:paraId="3F39A4AC" w14:textId="77777777" w:rsidR="00AA60C9" w:rsidRPr="00896550" w:rsidRDefault="00AA60C9" w:rsidP="00844C69">
            <w:pPr>
              <w:pStyle w:val="Header"/>
              <w:rPr>
                <w:rStyle w:val="SubtleEmphasis"/>
                <w:sz w:val="17"/>
                <w:szCs w:val="17"/>
              </w:rPr>
            </w:pPr>
            <w:r w:rsidRPr="00896550">
              <w:rPr>
                <w:rStyle w:val="SubtleEmphasis"/>
                <w:sz w:val="17"/>
                <w:szCs w:val="17"/>
              </w:rPr>
              <w:t>Notendanafn þess sem sendir inn rafræn skjöl:</w:t>
            </w:r>
          </w:p>
        </w:tc>
        <w:tc>
          <w:tcPr>
            <w:tcW w:w="737" w:type="pct"/>
            <w:gridSpan w:val="2"/>
          </w:tcPr>
          <w:p w14:paraId="41C8905F" w14:textId="77777777" w:rsidR="00AA60C9" w:rsidRPr="00896550" w:rsidRDefault="00AA60C9" w:rsidP="00844C69">
            <w:pPr>
              <w:pStyle w:val="Header"/>
              <w:rPr>
                <w:rStyle w:val="SubtleEmphasis"/>
                <w:sz w:val="17"/>
                <w:szCs w:val="17"/>
              </w:rPr>
            </w:pPr>
          </w:p>
        </w:tc>
        <w:tc>
          <w:tcPr>
            <w:tcW w:w="2598" w:type="pct"/>
            <w:gridSpan w:val="4"/>
            <w:tcBorders>
              <w:bottom w:val="single" w:sz="2" w:space="0" w:color="auto"/>
            </w:tcBorders>
            <w:vAlign w:val="bottom"/>
          </w:tcPr>
          <w:p w14:paraId="3F39A4AD" w14:textId="482EADA6" w:rsidR="00AA60C9" w:rsidRPr="00896550" w:rsidRDefault="00AA60C9" w:rsidP="00844C69">
            <w:pPr>
              <w:pStyle w:val="Header"/>
              <w:rPr>
                <w:rStyle w:val="SubtleEmphasis"/>
                <w:sz w:val="17"/>
                <w:szCs w:val="17"/>
              </w:rPr>
            </w:pPr>
            <w:r w:rsidRPr="00896550">
              <w:rPr>
                <w:rStyle w:val="SubtleEmphasis"/>
                <w:sz w:val="17"/>
                <w:szCs w:val="17"/>
              </w:rPr>
              <w:fldChar w:fldCharType="begin">
                <w:ffData>
                  <w:name w:val="Text5"/>
                  <w:enabled/>
                  <w:calcOnExit w:val="0"/>
                  <w:textInput/>
                </w:ffData>
              </w:fldChar>
            </w:r>
            <w:r w:rsidRPr="00896550">
              <w:rPr>
                <w:rStyle w:val="SubtleEmphasis"/>
                <w:sz w:val="17"/>
                <w:szCs w:val="17"/>
              </w:rPr>
              <w:instrText xml:space="preserve"> FORMTEXT </w:instrText>
            </w:r>
            <w:r w:rsidRPr="00896550">
              <w:rPr>
                <w:rStyle w:val="SubtleEmphasis"/>
                <w:sz w:val="17"/>
                <w:szCs w:val="17"/>
              </w:rPr>
            </w:r>
            <w:r w:rsidRPr="00896550">
              <w:rPr>
                <w:rStyle w:val="SubtleEmphasis"/>
                <w:sz w:val="17"/>
                <w:szCs w:val="17"/>
              </w:rPr>
              <w:fldChar w:fldCharType="separate"/>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fldChar w:fldCharType="end"/>
            </w:r>
          </w:p>
        </w:tc>
      </w:tr>
      <w:tr w:rsidR="00AA60C9" w:rsidRPr="00896550" w14:paraId="3F39A4B1" w14:textId="77777777" w:rsidTr="00AA60C9">
        <w:trPr>
          <w:trHeight w:val="227"/>
        </w:trPr>
        <w:tc>
          <w:tcPr>
            <w:tcW w:w="1665" w:type="pct"/>
            <w:gridSpan w:val="3"/>
            <w:vAlign w:val="bottom"/>
          </w:tcPr>
          <w:p w14:paraId="3F39A4AF" w14:textId="77777777" w:rsidR="00AA60C9" w:rsidRPr="00896550" w:rsidRDefault="00AA60C9" w:rsidP="00844C69">
            <w:pPr>
              <w:pStyle w:val="Header"/>
              <w:rPr>
                <w:rStyle w:val="SubtleEmphasis"/>
                <w:sz w:val="17"/>
                <w:szCs w:val="17"/>
              </w:rPr>
            </w:pPr>
            <w:r w:rsidRPr="00896550">
              <w:rPr>
                <w:rStyle w:val="SubtleEmphasis"/>
                <w:sz w:val="17"/>
                <w:szCs w:val="17"/>
              </w:rPr>
              <w:t>Netfang þess sem sendir inn rafræn skjöl:</w:t>
            </w:r>
          </w:p>
        </w:tc>
        <w:tc>
          <w:tcPr>
            <w:tcW w:w="737" w:type="pct"/>
            <w:gridSpan w:val="2"/>
          </w:tcPr>
          <w:p w14:paraId="226017F9" w14:textId="77777777" w:rsidR="00AA60C9" w:rsidRPr="00896550" w:rsidRDefault="00AA60C9" w:rsidP="00844C69">
            <w:pPr>
              <w:pStyle w:val="Header"/>
              <w:rPr>
                <w:rStyle w:val="SubtleEmphasis"/>
                <w:sz w:val="17"/>
                <w:szCs w:val="17"/>
              </w:rPr>
            </w:pPr>
          </w:p>
        </w:tc>
        <w:tc>
          <w:tcPr>
            <w:tcW w:w="2598" w:type="pct"/>
            <w:gridSpan w:val="4"/>
            <w:tcBorders>
              <w:top w:val="single" w:sz="2" w:space="0" w:color="auto"/>
              <w:bottom w:val="single" w:sz="2" w:space="0" w:color="auto"/>
            </w:tcBorders>
            <w:vAlign w:val="bottom"/>
          </w:tcPr>
          <w:p w14:paraId="3F39A4B0" w14:textId="465768E6" w:rsidR="00AA60C9" w:rsidRPr="00896550" w:rsidRDefault="00AA60C9" w:rsidP="00844C69">
            <w:pPr>
              <w:pStyle w:val="Header"/>
              <w:rPr>
                <w:rStyle w:val="SubtleEmphasis"/>
                <w:sz w:val="17"/>
                <w:szCs w:val="17"/>
              </w:rPr>
            </w:pPr>
            <w:r w:rsidRPr="00896550">
              <w:rPr>
                <w:rStyle w:val="SubtleEmphasis"/>
                <w:sz w:val="17"/>
                <w:szCs w:val="17"/>
              </w:rPr>
              <w:fldChar w:fldCharType="begin">
                <w:ffData>
                  <w:name w:val="Text5"/>
                  <w:enabled/>
                  <w:calcOnExit w:val="0"/>
                  <w:textInput/>
                </w:ffData>
              </w:fldChar>
            </w:r>
            <w:r w:rsidRPr="00896550">
              <w:rPr>
                <w:rStyle w:val="SubtleEmphasis"/>
                <w:sz w:val="17"/>
                <w:szCs w:val="17"/>
              </w:rPr>
              <w:instrText xml:space="preserve"> FORMTEXT </w:instrText>
            </w:r>
            <w:r w:rsidRPr="00896550">
              <w:rPr>
                <w:rStyle w:val="SubtleEmphasis"/>
                <w:sz w:val="17"/>
                <w:szCs w:val="17"/>
              </w:rPr>
            </w:r>
            <w:r w:rsidRPr="00896550">
              <w:rPr>
                <w:rStyle w:val="SubtleEmphasis"/>
                <w:sz w:val="17"/>
                <w:szCs w:val="17"/>
              </w:rPr>
              <w:fldChar w:fldCharType="separate"/>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t> </w:t>
            </w:r>
            <w:r w:rsidRPr="00896550">
              <w:rPr>
                <w:rStyle w:val="SubtleEmphasis"/>
                <w:sz w:val="17"/>
                <w:szCs w:val="17"/>
              </w:rPr>
              <w:fldChar w:fldCharType="end"/>
            </w:r>
          </w:p>
        </w:tc>
      </w:tr>
      <w:tr w:rsidR="00AA60C9" w:rsidRPr="00896550" w14:paraId="5DFDA9AD" w14:textId="77777777" w:rsidTr="00AA60C9">
        <w:trPr>
          <w:trHeight w:val="227"/>
        </w:trPr>
        <w:tc>
          <w:tcPr>
            <w:tcW w:w="1665" w:type="pct"/>
            <w:gridSpan w:val="3"/>
            <w:vAlign w:val="bottom"/>
          </w:tcPr>
          <w:p w14:paraId="7CF77981" w14:textId="67634649" w:rsidR="00AA60C9" w:rsidRPr="00896550" w:rsidRDefault="00AA60C9" w:rsidP="00844C69">
            <w:pPr>
              <w:pStyle w:val="Header"/>
              <w:rPr>
                <w:rStyle w:val="SubtleEmphasis"/>
                <w:sz w:val="17"/>
                <w:szCs w:val="17"/>
              </w:rPr>
            </w:pPr>
            <w:r>
              <w:rPr>
                <w:rStyle w:val="SubtleEmphasis"/>
                <w:sz w:val="17"/>
                <w:szCs w:val="17"/>
              </w:rPr>
              <w:t>Skuldfærslureikningur:</w:t>
            </w:r>
          </w:p>
        </w:tc>
        <w:tc>
          <w:tcPr>
            <w:tcW w:w="737" w:type="pct"/>
            <w:gridSpan w:val="2"/>
          </w:tcPr>
          <w:p w14:paraId="02293242" w14:textId="77777777" w:rsidR="00AA60C9" w:rsidRDefault="00AA60C9" w:rsidP="00CC72BF">
            <w:pPr>
              <w:pStyle w:val="Header"/>
              <w:rPr>
                <w:rStyle w:val="SubtleEmphasis"/>
                <w:sz w:val="17"/>
                <w:szCs w:val="17"/>
              </w:rPr>
            </w:pPr>
          </w:p>
        </w:tc>
        <w:tc>
          <w:tcPr>
            <w:tcW w:w="2598" w:type="pct"/>
            <w:gridSpan w:val="4"/>
            <w:tcBorders>
              <w:top w:val="single" w:sz="2" w:space="0" w:color="auto"/>
              <w:bottom w:val="single" w:sz="2" w:space="0" w:color="auto"/>
            </w:tcBorders>
            <w:vAlign w:val="bottom"/>
          </w:tcPr>
          <w:p w14:paraId="3CFD56F4" w14:textId="5B846BD2" w:rsidR="00AA60C9" w:rsidRPr="00896550" w:rsidRDefault="00AA60C9" w:rsidP="00CC72BF">
            <w:pPr>
              <w:pStyle w:val="Header"/>
              <w:rPr>
                <w:rStyle w:val="SubtleEmphasis"/>
                <w:sz w:val="17"/>
                <w:szCs w:val="17"/>
              </w:rPr>
            </w:pPr>
            <w:r>
              <w:rPr>
                <w:rStyle w:val="SubtleEmphasis"/>
                <w:sz w:val="17"/>
                <w:szCs w:val="17"/>
              </w:rPr>
              <w:fldChar w:fldCharType="begin">
                <w:ffData>
                  <w:name w:val="Text39"/>
                  <w:enabled/>
                  <w:calcOnExit w:val="0"/>
                  <w:textInput>
                    <w:maxLength w:val="4"/>
                  </w:textInput>
                </w:ffData>
              </w:fldChar>
            </w:r>
            <w:bookmarkStart w:id="3" w:name="Text39"/>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noProof/>
                <w:sz w:val="17"/>
                <w:szCs w:val="17"/>
              </w:rPr>
              <w:t> </w:t>
            </w:r>
            <w:r>
              <w:rPr>
                <w:rStyle w:val="SubtleEmphasis"/>
                <w:noProof/>
                <w:sz w:val="17"/>
                <w:szCs w:val="17"/>
              </w:rPr>
              <w:t> </w:t>
            </w:r>
            <w:r>
              <w:rPr>
                <w:rStyle w:val="SubtleEmphasis"/>
                <w:sz w:val="17"/>
                <w:szCs w:val="17"/>
              </w:rPr>
              <w:fldChar w:fldCharType="end"/>
            </w:r>
            <w:bookmarkEnd w:id="3"/>
            <w:r>
              <w:rPr>
                <w:rStyle w:val="SubtleEmphasis"/>
                <w:sz w:val="17"/>
                <w:szCs w:val="17"/>
              </w:rPr>
              <w:t>-</w:t>
            </w:r>
            <w:r>
              <w:rPr>
                <w:rStyle w:val="SubtleEmphasis"/>
                <w:sz w:val="17"/>
                <w:szCs w:val="17"/>
              </w:rPr>
              <w:fldChar w:fldCharType="begin">
                <w:ffData>
                  <w:name w:val="Text40"/>
                  <w:enabled/>
                  <w:calcOnExit w:val="0"/>
                  <w:textInput>
                    <w:maxLength w:val="2"/>
                  </w:textInput>
                </w:ffData>
              </w:fldChar>
            </w:r>
            <w:bookmarkStart w:id="4" w:name="Text40"/>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
            <w:r>
              <w:rPr>
                <w:rStyle w:val="SubtleEmphasis"/>
                <w:sz w:val="17"/>
                <w:szCs w:val="17"/>
              </w:rPr>
              <w:t>-</w:t>
            </w:r>
            <w:r>
              <w:rPr>
                <w:rStyle w:val="SubtleEmphasis"/>
                <w:sz w:val="17"/>
                <w:szCs w:val="17"/>
              </w:rPr>
              <w:fldChar w:fldCharType="begin">
                <w:ffData>
                  <w:name w:val="Text41"/>
                  <w:enabled/>
                  <w:calcOnExit w:val="0"/>
                  <w:textInput>
                    <w:maxLength w:val="6"/>
                  </w:textInput>
                </w:ffData>
              </w:fldChar>
            </w:r>
            <w:bookmarkStart w:id="5" w:name="Text41"/>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noProof/>
                <w:sz w:val="17"/>
                <w:szCs w:val="17"/>
              </w:rPr>
              <w:t> </w:t>
            </w:r>
            <w:r>
              <w:rPr>
                <w:rStyle w:val="SubtleEmphasis"/>
                <w:noProof/>
                <w:sz w:val="17"/>
                <w:szCs w:val="17"/>
              </w:rPr>
              <w:t> </w:t>
            </w:r>
            <w:r>
              <w:rPr>
                <w:rStyle w:val="SubtleEmphasis"/>
                <w:noProof/>
                <w:sz w:val="17"/>
                <w:szCs w:val="17"/>
              </w:rPr>
              <w:t> </w:t>
            </w:r>
            <w:r>
              <w:rPr>
                <w:rStyle w:val="SubtleEmphasis"/>
                <w:sz w:val="17"/>
                <w:szCs w:val="17"/>
              </w:rPr>
              <w:fldChar w:fldCharType="end"/>
            </w:r>
            <w:bookmarkEnd w:id="5"/>
          </w:p>
        </w:tc>
      </w:tr>
    </w:tbl>
    <w:p w14:paraId="28006698" w14:textId="77777777" w:rsidR="00CC72BF" w:rsidRPr="00CC72BF" w:rsidRDefault="00CC72BF" w:rsidP="00B2551D">
      <w:pPr>
        <w:pStyle w:val="Title"/>
        <w:rPr>
          <w:color w:val="auto"/>
          <w:sz w:val="8"/>
          <w:szCs w:val="18"/>
        </w:rPr>
      </w:pPr>
    </w:p>
    <w:p w14:paraId="3F39A4B3" w14:textId="77777777" w:rsidR="00B2551D" w:rsidRPr="00BB4FC9" w:rsidRDefault="00B2551D" w:rsidP="00CC72BF">
      <w:pPr>
        <w:pStyle w:val="Title"/>
        <w:jc w:val="both"/>
        <w:rPr>
          <w:color w:val="auto"/>
          <w:sz w:val="18"/>
          <w:szCs w:val="18"/>
        </w:rPr>
      </w:pPr>
      <w:r w:rsidRPr="00BB4FC9">
        <w:rPr>
          <w:color w:val="auto"/>
          <w:sz w:val="18"/>
          <w:szCs w:val="18"/>
        </w:rPr>
        <w:t>Skilgreiningar</w:t>
      </w:r>
    </w:p>
    <w:p w14:paraId="3F39A4B4" w14:textId="2DD6C556" w:rsidR="00F06ED6" w:rsidRPr="00BB4FC9" w:rsidRDefault="00F06ED6" w:rsidP="00CC72BF">
      <w:pPr>
        <w:pStyle w:val="ListParagraph"/>
        <w:numPr>
          <w:ilvl w:val="0"/>
          <w:numId w:val="8"/>
        </w:numPr>
        <w:jc w:val="both"/>
        <w:rPr>
          <w:rStyle w:val="SubtleEmphasis"/>
          <w:sz w:val="16"/>
          <w:szCs w:val="16"/>
        </w:rPr>
      </w:pPr>
      <w:r w:rsidRPr="00BB4FC9">
        <w:rPr>
          <w:rStyle w:val="SubtleEmphasis"/>
          <w:sz w:val="16"/>
          <w:szCs w:val="16"/>
        </w:rPr>
        <w:t>„</w:t>
      </w:r>
      <w:r w:rsidR="00CF165F">
        <w:rPr>
          <w:rStyle w:val="SubtleEmphasis"/>
          <w:sz w:val="16"/>
          <w:szCs w:val="16"/>
        </w:rPr>
        <w:t>RB</w:t>
      </w:r>
      <w:r w:rsidRPr="00BB4FC9">
        <w:rPr>
          <w:rStyle w:val="SubtleEmphasis"/>
          <w:sz w:val="16"/>
          <w:szCs w:val="16"/>
        </w:rPr>
        <w:t xml:space="preserve">“: </w:t>
      </w:r>
      <w:r w:rsidR="00575ABC">
        <w:rPr>
          <w:rStyle w:val="SubtleEmphasis"/>
          <w:sz w:val="16"/>
          <w:szCs w:val="16"/>
        </w:rPr>
        <w:t>Greiðsluveitan</w:t>
      </w:r>
      <w:r w:rsidRPr="00BB4FC9">
        <w:rPr>
          <w:rStyle w:val="SubtleEmphasis"/>
          <w:sz w:val="16"/>
          <w:szCs w:val="16"/>
        </w:rPr>
        <w:t>.</w:t>
      </w:r>
      <w:r w:rsidR="00CF165F">
        <w:rPr>
          <w:rStyle w:val="SubtleEmphasis"/>
          <w:sz w:val="16"/>
          <w:szCs w:val="16"/>
        </w:rPr>
        <w:t xml:space="preserve"> Reiknistofa bankanna.</w:t>
      </w:r>
    </w:p>
    <w:p w14:paraId="3F39A4B5" w14:textId="4933BF38" w:rsidR="00B2551D" w:rsidRPr="00BB4FC9" w:rsidRDefault="00B2551D" w:rsidP="00CC72BF">
      <w:pPr>
        <w:pStyle w:val="ListParagraph"/>
        <w:numPr>
          <w:ilvl w:val="0"/>
          <w:numId w:val="8"/>
        </w:numPr>
        <w:jc w:val="both"/>
        <w:rPr>
          <w:rStyle w:val="SubtleEmphasis"/>
          <w:sz w:val="16"/>
          <w:szCs w:val="16"/>
        </w:rPr>
      </w:pPr>
      <w:r w:rsidRPr="00BB4FC9">
        <w:rPr>
          <w:rStyle w:val="SubtleEmphasis"/>
        </w:rPr>
        <w:t>„</w:t>
      </w:r>
      <w:r w:rsidRPr="00BB4FC9">
        <w:rPr>
          <w:rStyle w:val="SubtleEmphasis"/>
          <w:sz w:val="16"/>
          <w:szCs w:val="16"/>
        </w:rPr>
        <w:t>Kerfið“: Birtinga</w:t>
      </w:r>
      <w:r w:rsidR="00E23273" w:rsidRPr="00BB4FC9">
        <w:rPr>
          <w:rStyle w:val="SubtleEmphasis"/>
          <w:sz w:val="16"/>
          <w:szCs w:val="16"/>
        </w:rPr>
        <w:t>r</w:t>
      </w:r>
      <w:r w:rsidRPr="00BB4FC9">
        <w:rPr>
          <w:rStyle w:val="SubtleEmphasis"/>
          <w:sz w:val="16"/>
          <w:szCs w:val="16"/>
        </w:rPr>
        <w:t>kerfi</w:t>
      </w:r>
      <w:r w:rsidR="00CF165F">
        <w:rPr>
          <w:rStyle w:val="SubtleEmphasis"/>
          <w:sz w:val="16"/>
          <w:szCs w:val="16"/>
        </w:rPr>
        <w:t>ð</w:t>
      </w:r>
      <w:r w:rsidRPr="00BB4FC9">
        <w:rPr>
          <w:rStyle w:val="SubtleEmphasis"/>
          <w:sz w:val="16"/>
          <w:szCs w:val="16"/>
        </w:rPr>
        <w:t>.</w:t>
      </w:r>
    </w:p>
    <w:p w14:paraId="3F39A4B6" w14:textId="77777777" w:rsidR="00B2551D" w:rsidRPr="00BB4FC9" w:rsidRDefault="00B2551D" w:rsidP="00CC72BF">
      <w:pPr>
        <w:pStyle w:val="ListParagraph"/>
        <w:numPr>
          <w:ilvl w:val="0"/>
          <w:numId w:val="8"/>
        </w:numPr>
        <w:jc w:val="both"/>
        <w:rPr>
          <w:rStyle w:val="SubtleEmphasis"/>
          <w:sz w:val="14"/>
          <w:szCs w:val="16"/>
        </w:rPr>
      </w:pPr>
      <w:r w:rsidRPr="00BB4FC9">
        <w:rPr>
          <w:rStyle w:val="SubtleEmphasis"/>
          <w:sz w:val="16"/>
        </w:rPr>
        <w:t>„Skjöl“: Öll þau skjöl sem send eru í Kerfið,</w:t>
      </w:r>
      <w:r w:rsidR="005E2841" w:rsidRPr="00BB4FC9">
        <w:rPr>
          <w:rStyle w:val="SubtleEmphasis"/>
          <w:sz w:val="16"/>
        </w:rPr>
        <w:t xml:space="preserve"> t.d.</w:t>
      </w:r>
      <w:r w:rsidRPr="00BB4FC9">
        <w:rPr>
          <w:rStyle w:val="SubtleEmphasis"/>
          <w:sz w:val="16"/>
        </w:rPr>
        <w:t xml:space="preserve"> launaseðlar, lykilorð, greiðsluseðlar og yfirlit.</w:t>
      </w:r>
    </w:p>
    <w:p w14:paraId="3F39A4B7" w14:textId="77777777" w:rsidR="00B2551D" w:rsidRPr="00BB4FC9" w:rsidRDefault="00B2551D" w:rsidP="00CC72BF">
      <w:pPr>
        <w:pStyle w:val="ListParagraph"/>
        <w:numPr>
          <w:ilvl w:val="0"/>
          <w:numId w:val="8"/>
        </w:numPr>
        <w:jc w:val="both"/>
        <w:rPr>
          <w:rStyle w:val="SubtleEmphasis"/>
          <w:sz w:val="16"/>
          <w:szCs w:val="16"/>
        </w:rPr>
      </w:pPr>
      <w:r w:rsidRPr="00BB4FC9">
        <w:rPr>
          <w:rStyle w:val="SubtleEmphasis"/>
          <w:sz w:val="16"/>
          <w:szCs w:val="16"/>
        </w:rPr>
        <w:t xml:space="preserve">„Birtingarþjónusta“: Þjónusta sem bankinn veitir notendum </w:t>
      </w:r>
      <w:r w:rsidR="00F06ED6" w:rsidRPr="00BB4FC9">
        <w:rPr>
          <w:rStyle w:val="SubtleEmphasis"/>
          <w:sz w:val="16"/>
          <w:szCs w:val="16"/>
        </w:rPr>
        <w:t>K</w:t>
      </w:r>
      <w:r w:rsidRPr="00BB4FC9">
        <w:rPr>
          <w:rStyle w:val="SubtleEmphasis"/>
          <w:sz w:val="16"/>
          <w:szCs w:val="16"/>
        </w:rPr>
        <w:t xml:space="preserve">erfisins við að birta </w:t>
      </w:r>
      <w:r w:rsidR="00F06ED6" w:rsidRPr="00BB4FC9">
        <w:rPr>
          <w:rStyle w:val="SubtleEmphasis"/>
          <w:sz w:val="16"/>
          <w:szCs w:val="16"/>
        </w:rPr>
        <w:t>S</w:t>
      </w:r>
      <w:r w:rsidRPr="00BB4FC9">
        <w:rPr>
          <w:rStyle w:val="SubtleEmphasis"/>
          <w:sz w:val="16"/>
          <w:szCs w:val="16"/>
        </w:rPr>
        <w:t xml:space="preserve">kjöl kaupanda með rafrænum hætti og gera notendum kleift að skoða og meðhöndla viðkomandi </w:t>
      </w:r>
      <w:r w:rsidR="00D84EB8" w:rsidRPr="00BB4FC9">
        <w:rPr>
          <w:rStyle w:val="SubtleEmphasis"/>
          <w:sz w:val="16"/>
          <w:szCs w:val="16"/>
        </w:rPr>
        <w:t>Skjöl</w:t>
      </w:r>
      <w:r w:rsidRPr="00BB4FC9">
        <w:rPr>
          <w:rStyle w:val="SubtleEmphasis"/>
          <w:sz w:val="16"/>
          <w:szCs w:val="16"/>
        </w:rPr>
        <w:t xml:space="preserve"> með rafrænum hætti. </w:t>
      </w:r>
    </w:p>
    <w:p w14:paraId="3F39A4B8" w14:textId="77777777" w:rsidR="00B2551D" w:rsidRPr="00BB4FC9" w:rsidRDefault="00B2551D" w:rsidP="00CC72BF">
      <w:pPr>
        <w:pStyle w:val="Title"/>
        <w:jc w:val="both"/>
        <w:rPr>
          <w:color w:val="auto"/>
          <w:sz w:val="6"/>
          <w:szCs w:val="20"/>
        </w:rPr>
      </w:pPr>
    </w:p>
    <w:p w14:paraId="3F39A4B9" w14:textId="77777777" w:rsidR="00B2551D" w:rsidRPr="00BB4FC9" w:rsidRDefault="00B2551D" w:rsidP="00CC72BF">
      <w:pPr>
        <w:pStyle w:val="Title"/>
        <w:jc w:val="both"/>
        <w:rPr>
          <w:color w:val="auto"/>
          <w:sz w:val="18"/>
          <w:szCs w:val="18"/>
        </w:rPr>
      </w:pPr>
      <w:r w:rsidRPr="00BB4FC9">
        <w:rPr>
          <w:color w:val="auto"/>
          <w:sz w:val="18"/>
          <w:szCs w:val="18"/>
        </w:rPr>
        <w:t>Umfang samningsins</w:t>
      </w:r>
    </w:p>
    <w:p w14:paraId="3F39A4BA" w14:textId="77777777" w:rsidR="00B2551D" w:rsidRPr="006D45AE" w:rsidRDefault="00B2551D" w:rsidP="00CC72BF">
      <w:pPr>
        <w:pStyle w:val="ListParagraph"/>
        <w:numPr>
          <w:ilvl w:val="0"/>
          <w:numId w:val="9"/>
        </w:numPr>
        <w:jc w:val="both"/>
        <w:rPr>
          <w:rStyle w:val="SubtleEmphasis"/>
          <w:sz w:val="16"/>
          <w:szCs w:val="16"/>
        </w:rPr>
      </w:pPr>
      <w:r w:rsidRPr="00BB4FC9">
        <w:rPr>
          <w:rStyle w:val="SubtleEmphasis"/>
          <w:sz w:val="16"/>
          <w:szCs w:val="16"/>
        </w:rPr>
        <w:t xml:space="preserve">Bankinn veitir starfsmönnum kaupanda aðgang að Kerfinu, sem samanstendur af hugbúnaði og gagnagrunni til rafrænnar birtingar á </w:t>
      </w:r>
      <w:r>
        <w:rPr>
          <w:rStyle w:val="SubtleEmphasis"/>
          <w:sz w:val="16"/>
          <w:szCs w:val="16"/>
        </w:rPr>
        <w:t>Skjölunum</w:t>
      </w:r>
      <w:r w:rsidRPr="006D45AE">
        <w:rPr>
          <w:rStyle w:val="SubtleEmphasis"/>
          <w:sz w:val="16"/>
          <w:szCs w:val="16"/>
        </w:rPr>
        <w:t xml:space="preserve"> og tekur að sér að veita kaupanda </w:t>
      </w:r>
      <w:r>
        <w:rPr>
          <w:rStyle w:val="SubtleEmphasis"/>
          <w:sz w:val="16"/>
          <w:szCs w:val="16"/>
        </w:rPr>
        <w:t>B</w:t>
      </w:r>
      <w:r w:rsidRPr="006D45AE">
        <w:rPr>
          <w:rStyle w:val="SubtleEmphasis"/>
          <w:sz w:val="16"/>
          <w:szCs w:val="16"/>
        </w:rPr>
        <w:t>irtingarþjónustu samkvæmt því sem nánar er tiltekið í samningi þessum.</w:t>
      </w:r>
      <w:r w:rsidR="00771E1A">
        <w:rPr>
          <w:rStyle w:val="SubtleEmphasis"/>
          <w:sz w:val="16"/>
          <w:szCs w:val="16"/>
        </w:rPr>
        <w:t xml:space="preserve"> Fyrir þessa þjónustu greiðir kaupandi bankanum í samræmi við ákvæði samnings þessa.</w:t>
      </w:r>
    </w:p>
    <w:p w14:paraId="3F39A4BB" w14:textId="77777777" w:rsidR="00B2551D" w:rsidRPr="00BB4FC9" w:rsidRDefault="00B2551D" w:rsidP="00CC72BF">
      <w:pPr>
        <w:pStyle w:val="Title"/>
        <w:jc w:val="both"/>
        <w:rPr>
          <w:color w:val="auto"/>
          <w:sz w:val="6"/>
          <w:szCs w:val="20"/>
        </w:rPr>
      </w:pPr>
    </w:p>
    <w:p w14:paraId="3F39A4BC" w14:textId="77777777" w:rsidR="00844C69" w:rsidRPr="00BB4FC9" w:rsidRDefault="00844C69" w:rsidP="00CC72BF">
      <w:pPr>
        <w:pStyle w:val="Title"/>
        <w:jc w:val="both"/>
        <w:rPr>
          <w:color w:val="auto"/>
          <w:sz w:val="18"/>
          <w:szCs w:val="18"/>
        </w:rPr>
      </w:pPr>
      <w:r w:rsidRPr="00BB4FC9">
        <w:rPr>
          <w:color w:val="auto"/>
          <w:sz w:val="18"/>
          <w:szCs w:val="18"/>
        </w:rPr>
        <w:t>Gjaldtaka</w:t>
      </w:r>
    </w:p>
    <w:p w14:paraId="3F39A4BD" w14:textId="48C030A3" w:rsidR="00844C69" w:rsidRDefault="00844C69" w:rsidP="00CC72BF">
      <w:pPr>
        <w:pStyle w:val="ListParagraph"/>
        <w:numPr>
          <w:ilvl w:val="0"/>
          <w:numId w:val="7"/>
        </w:numPr>
        <w:jc w:val="both"/>
        <w:rPr>
          <w:rStyle w:val="SubtleEmphasis"/>
          <w:sz w:val="16"/>
          <w:szCs w:val="16"/>
        </w:rPr>
      </w:pPr>
      <w:r w:rsidRPr="006D45AE">
        <w:rPr>
          <w:rStyle w:val="SubtleEmphasis"/>
          <w:sz w:val="16"/>
          <w:szCs w:val="16"/>
        </w:rPr>
        <w:t>Fyrir veitta þjónustu</w:t>
      </w:r>
      <w:r w:rsidR="00B2551D">
        <w:rPr>
          <w:rStyle w:val="SubtleEmphasis"/>
          <w:sz w:val="16"/>
          <w:szCs w:val="16"/>
        </w:rPr>
        <w:t xml:space="preserve"> </w:t>
      </w:r>
      <w:r w:rsidR="00B2551D" w:rsidRPr="006D45AE">
        <w:rPr>
          <w:rStyle w:val="SubtleEmphasis"/>
          <w:sz w:val="16"/>
          <w:szCs w:val="16"/>
        </w:rPr>
        <w:t>undangenginn mánuð</w:t>
      </w:r>
      <w:r w:rsidR="001924E9">
        <w:rPr>
          <w:rStyle w:val="SubtleEmphasis"/>
          <w:sz w:val="16"/>
          <w:szCs w:val="16"/>
        </w:rPr>
        <w:t>, breytingar á gögnum, vefsíðum og aðra aukaþjónustu</w:t>
      </w:r>
      <w:r w:rsidRPr="006D45AE">
        <w:rPr>
          <w:rStyle w:val="SubtleEmphasis"/>
          <w:sz w:val="16"/>
          <w:szCs w:val="16"/>
        </w:rPr>
        <w:t xml:space="preserve"> skal kaupandi greiða bankanum þóknun í samræmi við </w:t>
      </w:r>
      <w:r w:rsidR="00B2551D">
        <w:rPr>
          <w:rStyle w:val="SubtleEmphasis"/>
          <w:sz w:val="16"/>
          <w:szCs w:val="16"/>
        </w:rPr>
        <w:t xml:space="preserve">gildandi </w:t>
      </w:r>
      <w:r w:rsidRPr="006D45AE">
        <w:rPr>
          <w:rStyle w:val="SubtleEmphasis"/>
          <w:sz w:val="16"/>
          <w:szCs w:val="16"/>
        </w:rPr>
        <w:t>verðskrá bankans</w:t>
      </w:r>
      <w:r w:rsidR="00E23273">
        <w:rPr>
          <w:rStyle w:val="SubtleEmphasis"/>
          <w:sz w:val="16"/>
          <w:szCs w:val="16"/>
        </w:rPr>
        <w:t xml:space="preserve"> </w:t>
      </w:r>
      <w:r w:rsidR="00B2551D">
        <w:rPr>
          <w:rStyle w:val="SubtleEmphasis"/>
          <w:sz w:val="16"/>
          <w:szCs w:val="16"/>
        </w:rPr>
        <w:t>hverju sinni</w:t>
      </w:r>
      <w:r w:rsidRPr="006D45AE">
        <w:rPr>
          <w:rStyle w:val="SubtleEmphasis"/>
          <w:sz w:val="16"/>
          <w:szCs w:val="16"/>
        </w:rPr>
        <w:t>.</w:t>
      </w:r>
      <w:r w:rsidR="00904ADA">
        <w:rPr>
          <w:rStyle w:val="SubtleEmphasis"/>
          <w:sz w:val="16"/>
          <w:szCs w:val="16"/>
        </w:rPr>
        <w:t xml:space="preserve"> </w:t>
      </w:r>
      <w:r w:rsidR="00556295">
        <w:rPr>
          <w:rStyle w:val="SubtleEmphasis"/>
          <w:sz w:val="16"/>
          <w:szCs w:val="16"/>
        </w:rPr>
        <w:t>Verð</w:t>
      </w:r>
      <w:r w:rsidR="00DF0095">
        <w:rPr>
          <w:rStyle w:val="SubtleEmphasis"/>
          <w:sz w:val="16"/>
          <w:szCs w:val="16"/>
        </w:rPr>
        <w:t xml:space="preserve">skrá bankans má finna á </w:t>
      </w:r>
      <w:hyperlink r:id="rId13" w:history="1">
        <w:r w:rsidR="0094441E" w:rsidRPr="00147614">
          <w:rPr>
            <w:rStyle w:val="Hyperlink"/>
            <w:rFonts w:ascii="Calibri" w:hAnsi="Calibri"/>
            <w:sz w:val="16"/>
            <w:szCs w:val="16"/>
          </w:rPr>
          <w:t>www.arionbanki.is</w:t>
        </w:r>
      </w:hyperlink>
      <w:r w:rsidR="00DF0095">
        <w:rPr>
          <w:rStyle w:val="SubtleEmphasis"/>
          <w:sz w:val="16"/>
          <w:szCs w:val="16"/>
        </w:rPr>
        <w:t>.</w:t>
      </w:r>
    </w:p>
    <w:p w14:paraId="3F39A4BE" w14:textId="613BB290" w:rsidR="0094441E" w:rsidRPr="006D45AE" w:rsidRDefault="0094441E" w:rsidP="00CC72BF">
      <w:pPr>
        <w:pStyle w:val="ListParagraph"/>
        <w:numPr>
          <w:ilvl w:val="0"/>
          <w:numId w:val="7"/>
        </w:numPr>
        <w:jc w:val="both"/>
        <w:rPr>
          <w:rStyle w:val="SubtleEmphasis"/>
          <w:sz w:val="16"/>
          <w:szCs w:val="16"/>
        </w:rPr>
      </w:pPr>
      <w:r>
        <w:rPr>
          <w:rStyle w:val="SubtleEmphasis"/>
          <w:sz w:val="16"/>
          <w:szCs w:val="16"/>
        </w:rPr>
        <w:t xml:space="preserve">Kaupandi greiðir stofn- og tengigjald við stofnun </w:t>
      </w:r>
      <w:r w:rsidR="004D6744">
        <w:rPr>
          <w:rStyle w:val="SubtleEmphasis"/>
          <w:sz w:val="16"/>
          <w:szCs w:val="16"/>
        </w:rPr>
        <w:t xml:space="preserve">fyrirtækisins í </w:t>
      </w:r>
      <w:r w:rsidR="00CF165F">
        <w:rPr>
          <w:rStyle w:val="SubtleEmphasis"/>
          <w:sz w:val="16"/>
          <w:szCs w:val="16"/>
        </w:rPr>
        <w:t>Kerfið</w:t>
      </w:r>
      <w:r>
        <w:rPr>
          <w:rStyle w:val="SubtleEmphasis"/>
          <w:sz w:val="16"/>
          <w:szCs w:val="16"/>
        </w:rPr>
        <w:t xml:space="preserve"> í samræmi við gildandi verðskrá bankans hverju sinni.</w:t>
      </w:r>
    </w:p>
    <w:p w14:paraId="3F39A4BF" w14:textId="77777777" w:rsidR="00844C69" w:rsidRPr="006D45AE" w:rsidRDefault="00844C69" w:rsidP="00CC72BF">
      <w:pPr>
        <w:pStyle w:val="ListParagraph"/>
        <w:numPr>
          <w:ilvl w:val="0"/>
          <w:numId w:val="7"/>
        </w:numPr>
        <w:jc w:val="both"/>
        <w:rPr>
          <w:rStyle w:val="SubtleEmphasis"/>
          <w:sz w:val="16"/>
          <w:szCs w:val="16"/>
        </w:rPr>
      </w:pPr>
      <w:r w:rsidRPr="006D45AE">
        <w:rPr>
          <w:rStyle w:val="SubtleEmphasis"/>
          <w:sz w:val="16"/>
          <w:szCs w:val="16"/>
        </w:rPr>
        <w:t>Gjaldtaka hefst frá og með upphafsdegi þjónustu.</w:t>
      </w:r>
    </w:p>
    <w:p w14:paraId="3F39A4C0" w14:textId="0C205FAC" w:rsidR="00844C69" w:rsidRPr="006D45AE" w:rsidRDefault="00844C69" w:rsidP="00CC72BF">
      <w:pPr>
        <w:pStyle w:val="ListParagraph"/>
        <w:numPr>
          <w:ilvl w:val="0"/>
          <w:numId w:val="7"/>
        </w:numPr>
        <w:jc w:val="both"/>
        <w:rPr>
          <w:rStyle w:val="SubtleEmphasis"/>
          <w:sz w:val="16"/>
          <w:szCs w:val="16"/>
        </w:rPr>
      </w:pPr>
      <w:r w:rsidRPr="006D45AE">
        <w:rPr>
          <w:rStyle w:val="SubtleEmphasis"/>
          <w:sz w:val="16"/>
          <w:szCs w:val="16"/>
        </w:rPr>
        <w:t xml:space="preserve">Kaupandi heimilar bankanum að skuldfæra </w:t>
      </w:r>
      <w:r w:rsidR="00CC72BF">
        <w:rPr>
          <w:rStyle w:val="SubtleEmphasis"/>
          <w:sz w:val="16"/>
          <w:szCs w:val="16"/>
        </w:rPr>
        <w:t xml:space="preserve">ofangreindan </w:t>
      </w:r>
      <w:r w:rsidRPr="006D45AE">
        <w:rPr>
          <w:rStyle w:val="SubtleEmphasis"/>
          <w:sz w:val="16"/>
          <w:szCs w:val="16"/>
        </w:rPr>
        <w:t xml:space="preserve">reikning sinn hjá bankanum vegna kostnaðar </w:t>
      </w:r>
      <w:r w:rsidR="001924E9">
        <w:rPr>
          <w:rStyle w:val="SubtleEmphasis"/>
          <w:sz w:val="16"/>
          <w:szCs w:val="16"/>
        </w:rPr>
        <w:t>og gjalda sem k</w:t>
      </w:r>
      <w:r w:rsidR="00E23273">
        <w:rPr>
          <w:rStyle w:val="SubtleEmphasis"/>
          <w:sz w:val="16"/>
          <w:szCs w:val="16"/>
        </w:rPr>
        <w:t>veðið er á um í samningi þessum</w:t>
      </w:r>
      <w:r w:rsidRPr="006D45AE">
        <w:rPr>
          <w:rStyle w:val="SubtleEmphasis"/>
          <w:sz w:val="16"/>
          <w:szCs w:val="16"/>
        </w:rPr>
        <w:t xml:space="preserve">. Skuldfærslan skal framkvæmd 15. hvers mánaðar. </w:t>
      </w:r>
    </w:p>
    <w:p w14:paraId="3F39A4C1" w14:textId="5011E975" w:rsidR="00844C69" w:rsidRPr="006D45AE" w:rsidRDefault="00844C69" w:rsidP="00CC72BF">
      <w:pPr>
        <w:pStyle w:val="ListParagraph"/>
        <w:numPr>
          <w:ilvl w:val="0"/>
          <w:numId w:val="7"/>
        </w:numPr>
        <w:jc w:val="both"/>
        <w:rPr>
          <w:rStyle w:val="SubtleEmphasis"/>
          <w:sz w:val="16"/>
          <w:szCs w:val="16"/>
        </w:rPr>
      </w:pPr>
      <w:r w:rsidRPr="006D45AE">
        <w:rPr>
          <w:rStyle w:val="SubtleEmphasis"/>
          <w:sz w:val="16"/>
          <w:szCs w:val="16"/>
        </w:rPr>
        <w:t>Gjaldfært er fyrir birtingu mánaðarins á undan og er kvittun</w:t>
      </w:r>
      <w:r w:rsidR="00575ABC">
        <w:rPr>
          <w:rStyle w:val="SubtleEmphasis"/>
          <w:sz w:val="16"/>
          <w:szCs w:val="16"/>
        </w:rPr>
        <w:t xml:space="preserve"> aðgengileg í netbanka viðskiptavinar undir Rafræn skjöl – Önnur rafræn skjöl.</w:t>
      </w:r>
    </w:p>
    <w:p w14:paraId="3F39A4C2" w14:textId="77777777" w:rsidR="00896550" w:rsidRPr="00844C69" w:rsidRDefault="001924E9" w:rsidP="00CC72BF">
      <w:pPr>
        <w:pStyle w:val="ListParagraph"/>
        <w:numPr>
          <w:ilvl w:val="0"/>
          <w:numId w:val="7"/>
        </w:numPr>
        <w:jc w:val="both"/>
        <w:rPr>
          <w:rStyle w:val="SubtleEmphasis"/>
        </w:rPr>
      </w:pPr>
      <w:r>
        <w:rPr>
          <w:rStyle w:val="SubtleEmphasis"/>
          <w:sz w:val="16"/>
          <w:szCs w:val="16"/>
        </w:rPr>
        <w:t>Til viðbótar fjárhæðum sem</w:t>
      </w:r>
      <w:r w:rsidR="00844C69" w:rsidRPr="006D45AE">
        <w:rPr>
          <w:rStyle w:val="SubtleEmphasis"/>
          <w:sz w:val="16"/>
          <w:szCs w:val="16"/>
        </w:rPr>
        <w:t xml:space="preserve"> </w:t>
      </w:r>
      <w:r>
        <w:rPr>
          <w:rStyle w:val="SubtleEmphasis"/>
          <w:sz w:val="16"/>
          <w:szCs w:val="16"/>
        </w:rPr>
        <w:t xml:space="preserve">kaupanda ber að greiða skv. samningi þessum </w:t>
      </w:r>
      <w:r w:rsidR="00623D08">
        <w:rPr>
          <w:rStyle w:val="SubtleEmphasis"/>
          <w:sz w:val="16"/>
          <w:szCs w:val="16"/>
        </w:rPr>
        <w:t>leggst á</w:t>
      </w:r>
      <w:r w:rsidR="00844C69" w:rsidRPr="006D45AE">
        <w:rPr>
          <w:rStyle w:val="SubtleEmphasis"/>
          <w:sz w:val="16"/>
          <w:szCs w:val="16"/>
        </w:rPr>
        <w:t xml:space="preserve"> virðisaukaskattur eins og hann er ákvarðaður á hverjum tíma</w:t>
      </w:r>
      <w:r w:rsidR="00844C69" w:rsidRPr="00844C69">
        <w:rPr>
          <w:rStyle w:val="SubtleEmphasis"/>
        </w:rPr>
        <w:t>.</w:t>
      </w:r>
    </w:p>
    <w:p w14:paraId="3F39A4C3" w14:textId="77777777" w:rsidR="00451921" w:rsidRPr="00BB4FC9" w:rsidRDefault="00451921" w:rsidP="00CC72BF">
      <w:pPr>
        <w:pStyle w:val="Title"/>
        <w:jc w:val="both"/>
        <w:rPr>
          <w:color w:val="auto"/>
          <w:sz w:val="6"/>
          <w:szCs w:val="10"/>
        </w:rPr>
      </w:pPr>
    </w:p>
    <w:p w14:paraId="3F39A4C4" w14:textId="77777777" w:rsidR="00844C69" w:rsidRPr="00BB4FC9" w:rsidRDefault="00844C69" w:rsidP="00CC72BF">
      <w:pPr>
        <w:pStyle w:val="Title"/>
        <w:jc w:val="both"/>
        <w:rPr>
          <w:color w:val="auto"/>
          <w:sz w:val="18"/>
          <w:szCs w:val="18"/>
        </w:rPr>
      </w:pPr>
      <w:r w:rsidRPr="00BB4FC9">
        <w:rPr>
          <w:color w:val="auto"/>
          <w:sz w:val="18"/>
          <w:szCs w:val="18"/>
        </w:rPr>
        <w:t>Skuldbindingar bankans</w:t>
      </w:r>
    </w:p>
    <w:p w14:paraId="3F39A4C5" w14:textId="77777777" w:rsidR="00844C69" w:rsidRDefault="00844C69" w:rsidP="00CC72BF">
      <w:pPr>
        <w:pStyle w:val="ListParagraph"/>
        <w:numPr>
          <w:ilvl w:val="0"/>
          <w:numId w:val="12"/>
        </w:numPr>
        <w:jc w:val="both"/>
        <w:rPr>
          <w:rStyle w:val="SubtleEmphasis"/>
          <w:sz w:val="16"/>
          <w:szCs w:val="16"/>
        </w:rPr>
      </w:pPr>
      <w:r w:rsidRPr="006D45AE">
        <w:rPr>
          <w:rStyle w:val="SubtleEmphasis"/>
          <w:sz w:val="16"/>
          <w:szCs w:val="16"/>
        </w:rPr>
        <w:t xml:space="preserve">Bankinn skal annast rafræna skráningu notenda í þjónustuna gegnum </w:t>
      </w:r>
      <w:r w:rsidR="00E23273">
        <w:rPr>
          <w:rStyle w:val="SubtleEmphasis"/>
          <w:sz w:val="16"/>
          <w:szCs w:val="16"/>
        </w:rPr>
        <w:t>Kerfið</w:t>
      </w:r>
      <w:r w:rsidRPr="006D45AE">
        <w:rPr>
          <w:rStyle w:val="SubtleEmphasis"/>
          <w:sz w:val="16"/>
          <w:szCs w:val="16"/>
        </w:rPr>
        <w:t>. Auðkenning notenda skal vera á ábyrgð rekstraraðila viðkomandi netbanka.</w:t>
      </w:r>
    </w:p>
    <w:p w14:paraId="3F39A4C6" w14:textId="77777777" w:rsidR="001924E9" w:rsidRPr="006D45AE" w:rsidRDefault="001924E9" w:rsidP="00CC72BF">
      <w:pPr>
        <w:pStyle w:val="ListParagraph"/>
        <w:numPr>
          <w:ilvl w:val="0"/>
          <w:numId w:val="12"/>
        </w:numPr>
        <w:jc w:val="both"/>
        <w:rPr>
          <w:rStyle w:val="SubtleEmphasis"/>
          <w:sz w:val="16"/>
          <w:szCs w:val="16"/>
        </w:rPr>
      </w:pPr>
      <w:r w:rsidRPr="006D45AE">
        <w:rPr>
          <w:rStyle w:val="SubtleEmphasis"/>
          <w:sz w:val="16"/>
          <w:szCs w:val="16"/>
        </w:rPr>
        <w:t xml:space="preserve">Þegar uppsetningu gagna og prófunum </w:t>
      </w:r>
      <w:r w:rsidR="00E23273">
        <w:rPr>
          <w:rStyle w:val="SubtleEmphasis"/>
          <w:sz w:val="16"/>
          <w:szCs w:val="16"/>
        </w:rPr>
        <w:t>Kerfisins</w:t>
      </w:r>
      <w:r w:rsidRPr="006D45AE">
        <w:rPr>
          <w:rStyle w:val="SubtleEmphasis"/>
          <w:sz w:val="16"/>
          <w:szCs w:val="16"/>
        </w:rPr>
        <w:t xml:space="preserve"> er lokið með fullnægjandi hætti, skal bankinn senda kaupanda staðfestingu á því að þjónustan geti hafist.</w:t>
      </w:r>
    </w:p>
    <w:p w14:paraId="3F39A4C7" w14:textId="77777777" w:rsidR="00844C69" w:rsidRPr="006D45AE" w:rsidRDefault="00844C69" w:rsidP="00CC72BF">
      <w:pPr>
        <w:pStyle w:val="ListParagraph"/>
        <w:numPr>
          <w:ilvl w:val="0"/>
          <w:numId w:val="12"/>
        </w:numPr>
        <w:jc w:val="both"/>
        <w:rPr>
          <w:rStyle w:val="SubtleEmphasis"/>
          <w:sz w:val="16"/>
          <w:szCs w:val="16"/>
        </w:rPr>
      </w:pPr>
      <w:r w:rsidRPr="006D45AE">
        <w:rPr>
          <w:rStyle w:val="SubtleEmphasis"/>
          <w:sz w:val="16"/>
          <w:szCs w:val="16"/>
        </w:rPr>
        <w:t xml:space="preserve">Í gegnum netbanka bankans mun kaupandi hafa aðgang að þjónustuþættinum rafræn skjöl. </w:t>
      </w:r>
    </w:p>
    <w:p w14:paraId="3F39A4C8" w14:textId="77777777" w:rsidR="00844C69" w:rsidRPr="006D45AE" w:rsidRDefault="00844C69" w:rsidP="00CC72BF">
      <w:pPr>
        <w:pStyle w:val="ListParagraph"/>
        <w:numPr>
          <w:ilvl w:val="0"/>
          <w:numId w:val="12"/>
        </w:numPr>
        <w:jc w:val="both"/>
        <w:rPr>
          <w:rStyle w:val="SubtleEmphasis"/>
          <w:sz w:val="16"/>
          <w:szCs w:val="16"/>
        </w:rPr>
      </w:pPr>
      <w:r w:rsidRPr="006D45AE">
        <w:rPr>
          <w:rStyle w:val="SubtleEmphasis"/>
          <w:sz w:val="16"/>
          <w:szCs w:val="16"/>
        </w:rPr>
        <w:t xml:space="preserve">Bankinn mun stefna að því að tryggja kaupanda öruggan aðgang að </w:t>
      </w:r>
      <w:r w:rsidR="004D43FA">
        <w:rPr>
          <w:rStyle w:val="SubtleEmphasis"/>
          <w:sz w:val="16"/>
          <w:szCs w:val="16"/>
        </w:rPr>
        <w:t>B</w:t>
      </w:r>
      <w:r w:rsidR="004D43FA" w:rsidRPr="006D45AE">
        <w:rPr>
          <w:rStyle w:val="SubtleEmphasis"/>
          <w:sz w:val="16"/>
          <w:szCs w:val="16"/>
        </w:rPr>
        <w:t xml:space="preserve">irtingarþjónustu </w:t>
      </w:r>
      <w:r w:rsidRPr="006D45AE">
        <w:rPr>
          <w:rStyle w:val="SubtleEmphasis"/>
          <w:sz w:val="16"/>
          <w:szCs w:val="16"/>
        </w:rPr>
        <w:t>bankans 24 tíma á sólarhring, 7 daga vikunnar, að undanskyldum nauðsynlegum tíma til að sinna viðhaldi eða bregðast við kerfistruflunum.</w:t>
      </w:r>
    </w:p>
    <w:p w14:paraId="3F39A4C9" w14:textId="77777777" w:rsidR="00844C69" w:rsidRPr="006D45AE" w:rsidRDefault="00844C69" w:rsidP="00CC72BF">
      <w:pPr>
        <w:pStyle w:val="ListParagraph"/>
        <w:numPr>
          <w:ilvl w:val="0"/>
          <w:numId w:val="12"/>
        </w:numPr>
        <w:jc w:val="both"/>
        <w:rPr>
          <w:rStyle w:val="SubtleEmphasis"/>
          <w:sz w:val="16"/>
          <w:szCs w:val="16"/>
        </w:rPr>
      </w:pPr>
      <w:r w:rsidRPr="006D45AE">
        <w:rPr>
          <w:rStyle w:val="SubtleEmphasis"/>
          <w:sz w:val="16"/>
          <w:szCs w:val="16"/>
        </w:rPr>
        <w:t xml:space="preserve">Bankinn mun tryggja að </w:t>
      </w:r>
      <w:r w:rsidR="004D43FA">
        <w:rPr>
          <w:rStyle w:val="SubtleEmphasis"/>
          <w:sz w:val="16"/>
          <w:szCs w:val="16"/>
        </w:rPr>
        <w:t>Skjöl</w:t>
      </w:r>
      <w:r w:rsidR="009F2BF6" w:rsidRPr="006D45AE">
        <w:rPr>
          <w:rStyle w:val="SubtleEmphasis"/>
          <w:sz w:val="16"/>
          <w:szCs w:val="16"/>
        </w:rPr>
        <w:t xml:space="preserve"> </w:t>
      </w:r>
      <w:r w:rsidRPr="006D45AE">
        <w:rPr>
          <w:rStyle w:val="SubtleEmphasis"/>
          <w:sz w:val="16"/>
          <w:szCs w:val="16"/>
        </w:rPr>
        <w:t xml:space="preserve">verði aðgengileg kaupanda </w:t>
      </w:r>
      <w:r w:rsidR="00D84EB8">
        <w:rPr>
          <w:rStyle w:val="SubtleEmphasis"/>
          <w:sz w:val="16"/>
          <w:szCs w:val="16"/>
        </w:rPr>
        <w:t xml:space="preserve">í </w:t>
      </w:r>
      <w:r w:rsidRPr="006D45AE">
        <w:rPr>
          <w:rStyle w:val="SubtleEmphasis"/>
          <w:sz w:val="16"/>
          <w:szCs w:val="16"/>
        </w:rPr>
        <w:t xml:space="preserve">að minnsta kosti 84 mánuði frá lokum </w:t>
      </w:r>
      <w:r w:rsidR="00D84EB8">
        <w:rPr>
          <w:rStyle w:val="SubtleEmphasis"/>
          <w:sz w:val="16"/>
          <w:szCs w:val="16"/>
        </w:rPr>
        <w:t xml:space="preserve">þess </w:t>
      </w:r>
      <w:r w:rsidRPr="006D45AE">
        <w:rPr>
          <w:rStyle w:val="SubtleEmphasis"/>
          <w:sz w:val="16"/>
          <w:szCs w:val="16"/>
        </w:rPr>
        <w:t>reikningsárs kaupanda</w:t>
      </w:r>
      <w:r w:rsidR="00D84EB8">
        <w:rPr>
          <w:rStyle w:val="SubtleEmphasis"/>
          <w:sz w:val="16"/>
          <w:szCs w:val="16"/>
        </w:rPr>
        <w:t xml:space="preserve"> sem Skjölin eru send í Kerfið</w:t>
      </w:r>
      <w:r w:rsidRPr="006D45AE">
        <w:rPr>
          <w:rStyle w:val="SubtleEmphasis"/>
          <w:sz w:val="16"/>
          <w:szCs w:val="16"/>
        </w:rPr>
        <w:t>, í samræmi við 20. gr. laga nr. 145/1994 um bókhald.</w:t>
      </w:r>
      <w:r w:rsidR="009F2BF6">
        <w:rPr>
          <w:rStyle w:val="SubtleEmphasis"/>
          <w:sz w:val="16"/>
          <w:szCs w:val="16"/>
        </w:rPr>
        <w:t xml:space="preserve"> Jafnframt mun bankinn sjá til þess að þau Skjöl, sem kaupandi sendir í Birtingarþjónustuna, verði aðgengileg viðtakendum í 84 mánuði.</w:t>
      </w:r>
    </w:p>
    <w:p w14:paraId="3F39A4CA" w14:textId="77777777" w:rsidR="00D148BA" w:rsidRPr="006D45AE" w:rsidRDefault="00844C69" w:rsidP="00CC72BF">
      <w:pPr>
        <w:pStyle w:val="ListParagraph"/>
        <w:numPr>
          <w:ilvl w:val="0"/>
          <w:numId w:val="12"/>
        </w:numPr>
        <w:jc w:val="both"/>
        <w:rPr>
          <w:rStyle w:val="SubtleEmphasis"/>
          <w:sz w:val="16"/>
          <w:szCs w:val="16"/>
        </w:rPr>
      </w:pPr>
      <w:r w:rsidRPr="006D45AE">
        <w:rPr>
          <w:rStyle w:val="SubtleEmphasis"/>
          <w:sz w:val="16"/>
          <w:szCs w:val="16"/>
        </w:rPr>
        <w:t xml:space="preserve">Fyrirtækjaþjónusta bankans mun veita kaupanda nauðsynlega aðstoð og upplýsingar vegna þjónustunnar. </w:t>
      </w:r>
    </w:p>
    <w:p w14:paraId="3F39A4CB" w14:textId="77777777" w:rsidR="00844C69" w:rsidRPr="006D45AE" w:rsidRDefault="00844C69" w:rsidP="00CC72BF">
      <w:pPr>
        <w:pStyle w:val="ListParagraph"/>
        <w:numPr>
          <w:ilvl w:val="0"/>
          <w:numId w:val="12"/>
        </w:numPr>
        <w:jc w:val="both"/>
        <w:rPr>
          <w:rStyle w:val="SubtleEmphasis"/>
          <w:sz w:val="16"/>
          <w:szCs w:val="16"/>
        </w:rPr>
      </w:pPr>
      <w:r w:rsidRPr="006D45AE">
        <w:rPr>
          <w:rStyle w:val="SubtleEmphasis"/>
          <w:sz w:val="16"/>
          <w:szCs w:val="16"/>
        </w:rPr>
        <w:t>Bankinn mun leitast við að fyrirkomulag öryggismála taki mið af staðlinum ÍST ISO/IEC 27001:2005. Skal bankinn þannig viðhafa aðferðir varðandi alla meðferð gagna, m.a. afritun þeirra og varðveislu, sem stuðla að því að hindra gögn kaupanda tapist eða þeim sé eytt. Bankinn skal upplýsa kaupanda svo fljótt sem auðið er ef gögn tapast eða spillast með öðrum hætti.</w:t>
      </w:r>
    </w:p>
    <w:p w14:paraId="3F39A4CC" w14:textId="4A3E3BBE" w:rsidR="00844C69" w:rsidRPr="006D45AE" w:rsidRDefault="00844C69" w:rsidP="00CC72BF">
      <w:pPr>
        <w:pStyle w:val="ListParagraph"/>
        <w:numPr>
          <w:ilvl w:val="0"/>
          <w:numId w:val="12"/>
        </w:numPr>
        <w:jc w:val="both"/>
        <w:rPr>
          <w:rStyle w:val="SubtleEmphasis"/>
          <w:sz w:val="16"/>
          <w:szCs w:val="16"/>
        </w:rPr>
      </w:pPr>
      <w:r w:rsidRPr="006D45AE">
        <w:rPr>
          <w:rStyle w:val="SubtleEmphasis"/>
          <w:sz w:val="16"/>
          <w:szCs w:val="16"/>
        </w:rPr>
        <w:t xml:space="preserve">Bankinn mun í rekstri </w:t>
      </w:r>
      <w:r w:rsidR="00771E1A">
        <w:rPr>
          <w:rStyle w:val="SubtleEmphasis"/>
          <w:sz w:val="16"/>
          <w:szCs w:val="16"/>
        </w:rPr>
        <w:t>sínum</w:t>
      </w:r>
      <w:r w:rsidR="00771E1A" w:rsidRPr="006D45AE">
        <w:rPr>
          <w:rStyle w:val="SubtleEmphasis"/>
          <w:sz w:val="16"/>
          <w:szCs w:val="16"/>
        </w:rPr>
        <w:t xml:space="preserve"> </w:t>
      </w:r>
      <w:r w:rsidRPr="006D45AE">
        <w:rPr>
          <w:rStyle w:val="SubtleEmphasis"/>
          <w:sz w:val="16"/>
          <w:szCs w:val="16"/>
        </w:rPr>
        <w:t xml:space="preserve">viðhafa ýtrustu varkárni og grípa til allra nauðsynlegra aðgerða til að tryggja að öll gögn frá kaupanda verði aðeins aðgengileg bankanum, </w:t>
      </w:r>
      <w:r w:rsidR="00CF165F">
        <w:rPr>
          <w:rStyle w:val="SubtleEmphasis"/>
          <w:sz w:val="16"/>
          <w:szCs w:val="16"/>
        </w:rPr>
        <w:t>RB</w:t>
      </w:r>
      <w:r w:rsidRPr="006D45AE">
        <w:rPr>
          <w:rStyle w:val="SubtleEmphasis"/>
          <w:sz w:val="16"/>
          <w:szCs w:val="16"/>
        </w:rPr>
        <w:t>, kaupanda og sérhverjum viðtakendum reikninga og skjala. Bankinn áskilur sér rétt, þegar þurfa þykir, til að gefa út og breyta verklagsreglum til að auka gagnaöryggi og takmarka aðgang að gögnum.</w:t>
      </w:r>
    </w:p>
    <w:p w14:paraId="3F39A4CD" w14:textId="77777777" w:rsidR="00844C69" w:rsidRPr="006D45AE" w:rsidRDefault="00844C69" w:rsidP="00CC72BF">
      <w:pPr>
        <w:pStyle w:val="ListParagraph"/>
        <w:numPr>
          <w:ilvl w:val="0"/>
          <w:numId w:val="12"/>
        </w:numPr>
        <w:jc w:val="both"/>
        <w:rPr>
          <w:rStyle w:val="SubtleEmphasis"/>
          <w:sz w:val="16"/>
          <w:szCs w:val="16"/>
        </w:rPr>
      </w:pPr>
      <w:r w:rsidRPr="006D45AE">
        <w:rPr>
          <w:rStyle w:val="SubtleEmphasis"/>
          <w:sz w:val="16"/>
          <w:szCs w:val="16"/>
        </w:rPr>
        <w:t xml:space="preserve">Bankinn mun í rekstri sínum viðhafa öryggisráðstafanir samkvæmt gildandi lögum. </w:t>
      </w:r>
    </w:p>
    <w:p w14:paraId="3F39A4CE" w14:textId="77777777" w:rsidR="00D148BA" w:rsidRPr="00BB4FC9" w:rsidRDefault="00D148BA" w:rsidP="00CC72BF">
      <w:pPr>
        <w:pStyle w:val="Title"/>
        <w:jc w:val="both"/>
        <w:rPr>
          <w:rStyle w:val="SubtleEmphasis"/>
          <w:rFonts w:asciiTheme="minorHAnsi" w:hAnsiTheme="minorHAnsi"/>
          <w:iCs w:val="0"/>
          <w:sz w:val="6"/>
          <w:szCs w:val="10"/>
        </w:rPr>
      </w:pPr>
    </w:p>
    <w:p w14:paraId="3F39A4CF" w14:textId="77777777" w:rsidR="00844C69" w:rsidRPr="00BB4FC9" w:rsidRDefault="00844C69" w:rsidP="00CC72BF">
      <w:pPr>
        <w:pStyle w:val="Title"/>
        <w:jc w:val="both"/>
        <w:rPr>
          <w:rStyle w:val="SubtleEmphasis"/>
          <w:rFonts w:asciiTheme="minorHAnsi" w:hAnsiTheme="minorHAnsi"/>
          <w:iCs w:val="0"/>
          <w:szCs w:val="18"/>
        </w:rPr>
      </w:pPr>
      <w:r w:rsidRPr="00BB4FC9">
        <w:rPr>
          <w:rStyle w:val="SubtleEmphasis"/>
          <w:rFonts w:asciiTheme="minorHAnsi" w:hAnsiTheme="minorHAnsi"/>
          <w:iCs w:val="0"/>
          <w:szCs w:val="18"/>
        </w:rPr>
        <w:t xml:space="preserve">Skuldbindingar kaupanda </w:t>
      </w:r>
    </w:p>
    <w:p w14:paraId="3F39A4D0" w14:textId="77777777" w:rsidR="00844C69" w:rsidRPr="00BB4FC9" w:rsidRDefault="00844C69" w:rsidP="00CC72BF">
      <w:pPr>
        <w:pStyle w:val="ListParagraph"/>
        <w:numPr>
          <w:ilvl w:val="0"/>
          <w:numId w:val="13"/>
        </w:numPr>
        <w:jc w:val="both"/>
        <w:rPr>
          <w:rStyle w:val="SubtleEmphasis"/>
          <w:sz w:val="16"/>
          <w:szCs w:val="16"/>
        </w:rPr>
      </w:pPr>
      <w:r w:rsidRPr="00BB4FC9">
        <w:rPr>
          <w:rStyle w:val="SubtleEmphasis"/>
          <w:sz w:val="16"/>
          <w:szCs w:val="16"/>
        </w:rPr>
        <w:t xml:space="preserve">Kaupandi skal annast kynningu þjónustunnar gagnvart sínum viðskiptavinum að því marki og með þeim hætti er hann ákveður. </w:t>
      </w:r>
    </w:p>
    <w:p w14:paraId="3F39A4D1" w14:textId="5D29C88F" w:rsidR="009F2BF6" w:rsidRPr="00BB4FC9" w:rsidRDefault="009F2BF6" w:rsidP="00CC72BF">
      <w:pPr>
        <w:pStyle w:val="ListParagraph"/>
        <w:numPr>
          <w:ilvl w:val="0"/>
          <w:numId w:val="13"/>
        </w:numPr>
        <w:jc w:val="both"/>
        <w:rPr>
          <w:rStyle w:val="SubtleEmphasis"/>
          <w:sz w:val="16"/>
          <w:szCs w:val="16"/>
        </w:rPr>
      </w:pPr>
      <w:r w:rsidRPr="00BB4FC9">
        <w:rPr>
          <w:rStyle w:val="SubtleEmphasis"/>
          <w:sz w:val="16"/>
          <w:szCs w:val="16"/>
        </w:rPr>
        <w:t xml:space="preserve">Kaupandi skal senda upplýsingar til </w:t>
      </w:r>
      <w:r w:rsidR="00CF165F">
        <w:rPr>
          <w:rStyle w:val="SubtleEmphasis"/>
          <w:sz w:val="16"/>
          <w:szCs w:val="16"/>
        </w:rPr>
        <w:t>RB</w:t>
      </w:r>
      <w:r w:rsidR="00CF165F" w:rsidRPr="00BB4FC9">
        <w:rPr>
          <w:rStyle w:val="SubtleEmphasis"/>
          <w:sz w:val="16"/>
          <w:szCs w:val="16"/>
        </w:rPr>
        <w:t xml:space="preserve"> </w:t>
      </w:r>
      <w:r w:rsidRPr="00BB4FC9">
        <w:rPr>
          <w:rStyle w:val="SubtleEmphasis"/>
          <w:sz w:val="16"/>
          <w:szCs w:val="16"/>
        </w:rPr>
        <w:t xml:space="preserve">í gegnum netbanka bankans fyrir þá viðskiptavini sem fá </w:t>
      </w:r>
      <w:r w:rsidR="00D84EB8" w:rsidRPr="00BB4FC9">
        <w:rPr>
          <w:rStyle w:val="SubtleEmphasis"/>
          <w:sz w:val="16"/>
          <w:szCs w:val="16"/>
        </w:rPr>
        <w:t>Skjöl</w:t>
      </w:r>
      <w:r w:rsidRPr="00BB4FC9">
        <w:rPr>
          <w:rStyle w:val="SubtleEmphasis"/>
          <w:sz w:val="16"/>
          <w:szCs w:val="16"/>
        </w:rPr>
        <w:t xml:space="preserve"> birt í netbönkum sínum.</w:t>
      </w:r>
    </w:p>
    <w:p w14:paraId="3F39A4D2" w14:textId="77777777" w:rsidR="009F2BF6" w:rsidRPr="00BB4FC9" w:rsidRDefault="009F2BF6" w:rsidP="00CC72BF">
      <w:pPr>
        <w:pStyle w:val="ListParagraph"/>
        <w:numPr>
          <w:ilvl w:val="0"/>
          <w:numId w:val="13"/>
        </w:numPr>
        <w:jc w:val="both"/>
        <w:rPr>
          <w:rStyle w:val="SubtleEmphasis"/>
          <w:sz w:val="16"/>
          <w:szCs w:val="16"/>
        </w:rPr>
      </w:pPr>
      <w:r w:rsidRPr="00BB4FC9">
        <w:rPr>
          <w:rStyle w:val="SubtleEmphasis"/>
          <w:sz w:val="16"/>
          <w:szCs w:val="16"/>
        </w:rPr>
        <w:t xml:space="preserve">Kaupandi skal senda </w:t>
      </w:r>
      <w:r w:rsidR="00472892" w:rsidRPr="00BB4FC9">
        <w:rPr>
          <w:rStyle w:val="SubtleEmphasis"/>
          <w:sz w:val="16"/>
          <w:szCs w:val="16"/>
        </w:rPr>
        <w:t xml:space="preserve">þau </w:t>
      </w:r>
      <w:r w:rsidRPr="00BB4FC9">
        <w:rPr>
          <w:rStyle w:val="SubtleEmphasis"/>
          <w:sz w:val="16"/>
          <w:szCs w:val="16"/>
        </w:rPr>
        <w:t>Skjöl</w:t>
      </w:r>
      <w:r w:rsidR="00472892" w:rsidRPr="00BB4FC9">
        <w:rPr>
          <w:rStyle w:val="SubtleEmphasis"/>
          <w:sz w:val="16"/>
          <w:szCs w:val="16"/>
        </w:rPr>
        <w:t xml:space="preserve">, sem birta á í </w:t>
      </w:r>
      <w:r w:rsidR="004D43FA" w:rsidRPr="00BB4FC9">
        <w:rPr>
          <w:rStyle w:val="SubtleEmphasis"/>
          <w:sz w:val="16"/>
          <w:szCs w:val="16"/>
        </w:rPr>
        <w:t>Kerfinu</w:t>
      </w:r>
      <w:r w:rsidR="00472892" w:rsidRPr="00BB4FC9">
        <w:rPr>
          <w:rStyle w:val="SubtleEmphasis"/>
          <w:sz w:val="16"/>
          <w:szCs w:val="16"/>
        </w:rPr>
        <w:t>,</w:t>
      </w:r>
      <w:r w:rsidRPr="00BB4FC9">
        <w:rPr>
          <w:rStyle w:val="SubtleEmphasis"/>
          <w:sz w:val="16"/>
          <w:szCs w:val="16"/>
        </w:rPr>
        <w:t xml:space="preserve"> til bankans mánaðarlega eða oftar. </w:t>
      </w:r>
    </w:p>
    <w:p w14:paraId="3F39A4D3" w14:textId="77777777" w:rsidR="00451921" w:rsidRPr="00BB4FC9" w:rsidRDefault="00451921" w:rsidP="00CC72BF">
      <w:pPr>
        <w:pStyle w:val="Title"/>
        <w:jc w:val="both"/>
        <w:rPr>
          <w:color w:val="auto"/>
          <w:sz w:val="6"/>
          <w:szCs w:val="10"/>
        </w:rPr>
      </w:pPr>
    </w:p>
    <w:p w14:paraId="3F39A4D4" w14:textId="77777777" w:rsidR="00F06ED6" w:rsidRPr="00BB4FC9" w:rsidRDefault="00F06ED6" w:rsidP="00CC72BF">
      <w:pPr>
        <w:pStyle w:val="Title"/>
        <w:jc w:val="both"/>
        <w:rPr>
          <w:color w:val="auto"/>
          <w:sz w:val="18"/>
          <w:szCs w:val="18"/>
        </w:rPr>
      </w:pPr>
      <w:r w:rsidRPr="00BB4FC9">
        <w:rPr>
          <w:color w:val="auto"/>
          <w:sz w:val="18"/>
          <w:szCs w:val="18"/>
        </w:rPr>
        <w:t>Áreiðanleiki gagna</w:t>
      </w:r>
    </w:p>
    <w:p w14:paraId="3F39A4D5" w14:textId="77777777" w:rsidR="00F06ED6" w:rsidRPr="00BB4FC9" w:rsidRDefault="00F06ED6" w:rsidP="00CC72BF">
      <w:pPr>
        <w:pStyle w:val="ListParagraph"/>
        <w:numPr>
          <w:ilvl w:val="0"/>
          <w:numId w:val="11"/>
        </w:numPr>
        <w:jc w:val="both"/>
        <w:rPr>
          <w:rStyle w:val="SubtleEmphasis"/>
          <w:sz w:val="16"/>
          <w:szCs w:val="16"/>
        </w:rPr>
      </w:pPr>
      <w:r w:rsidRPr="00BB4FC9">
        <w:rPr>
          <w:rStyle w:val="SubtleEmphasis"/>
          <w:sz w:val="16"/>
          <w:szCs w:val="16"/>
        </w:rPr>
        <w:t xml:space="preserve">Bankinn mun reiða sig á áreiðanleika þeirra viðskiptagagna sem kaupandi lætur bankanum í té vegna Birtingarþjónustunnar. </w:t>
      </w:r>
    </w:p>
    <w:p w14:paraId="3F39A4D6" w14:textId="77777777" w:rsidR="00F06ED6" w:rsidRPr="00BB4FC9" w:rsidRDefault="00F06ED6" w:rsidP="00CC72BF">
      <w:pPr>
        <w:pStyle w:val="ListParagraph"/>
        <w:numPr>
          <w:ilvl w:val="0"/>
          <w:numId w:val="11"/>
        </w:numPr>
        <w:jc w:val="both"/>
        <w:rPr>
          <w:rStyle w:val="SubtleEmphasis"/>
          <w:sz w:val="16"/>
          <w:szCs w:val="16"/>
        </w:rPr>
      </w:pPr>
      <w:r w:rsidRPr="00BB4FC9">
        <w:rPr>
          <w:rStyle w:val="SubtleEmphasis"/>
          <w:sz w:val="16"/>
          <w:szCs w:val="16"/>
        </w:rPr>
        <w:t>Ef gögn þarfnast leiðréttingar vegna rangra gagnasendinga, skal kaupandi greiða allan þann kostnað sem hlýst af leiðréttingu þeirra.</w:t>
      </w:r>
    </w:p>
    <w:p w14:paraId="3F39A4D7" w14:textId="77777777" w:rsidR="00F06ED6" w:rsidRPr="00BB4FC9" w:rsidRDefault="00F06ED6" w:rsidP="00CC72BF">
      <w:pPr>
        <w:pStyle w:val="Title"/>
        <w:jc w:val="both"/>
        <w:rPr>
          <w:color w:val="auto"/>
          <w:sz w:val="6"/>
          <w:szCs w:val="10"/>
        </w:rPr>
      </w:pPr>
    </w:p>
    <w:p w14:paraId="3F39A4D8" w14:textId="77777777" w:rsidR="00F06ED6" w:rsidRPr="00BB4FC9" w:rsidRDefault="00F06ED6" w:rsidP="00CC72BF">
      <w:pPr>
        <w:pStyle w:val="Title"/>
        <w:jc w:val="both"/>
        <w:rPr>
          <w:color w:val="auto"/>
          <w:sz w:val="18"/>
          <w:szCs w:val="18"/>
        </w:rPr>
      </w:pPr>
      <w:r w:rsidRPr="00BB4FC9">
        <w:rPr>
          <w:color w:val="auto"/>
          <w:sz w:val="18"/>
          <w:szCs w:val="18"/>
        </w:rPr>
        <w:t>Takmörkun ábyrgðar</w:t>
      </w:r>
    </w:p>
    <w:p w14:paraId="3F39A4D9" w14:textId="77777777" w:rsidR="00F06ED6" w:rsidRPr="00BB4FC9" w:rsidRDefault="00F06ED6" w:rsidP="00CC72BF">
      <w:pPr>
        <w:pStyle w:val="ListParagraph"/>
        <w:numPr>
          <w:ilvl w:val="0"/>
          <w:numId w:val="10"/>
        </w:numPr>
        <w:jc w:val="both"/>
        <w:rPr>
          <w:rStyle w:val="SubtleEmphasis"/>
          <w:sz w:val="16"/>
          <w:szCs w:val="16"/>
        </w:rPr>
      </w:pPr>
      <w:r w:rsidRPr="00BB4FC9">
        <w:rPr>
          <w:rStyle w:val="SubtleEmphasis"/>
          <w:sz w:val="16"/>
          <w:szCs w:val="16"/>
        </w:rPr>
        <w:t xml:space="preserve">Bankinn ber ekki ábyrgð á tjóni sem kaupandi  kann að verða fyrir vegna tapaðra eða breyttra gagna eða vegna annarra atvika er varða </w:t>
      </w:r>
      <w:r w:rsidR="004D43FA" w:rsidRPr="00BB4FC9">
        <w:rPr>
          <w:rStyle w:val="SubtleEmphasis"/>
          <w:sz w:val="16"/>
          <w:szCs w:val="16"/>
        </w:rPr>
        <w:t>B</w:t>
      </w:r>
      <w:r w:rsidRPr="00BB4FC9">
        <w:rPr>
          <w:rStyle w:val="SubtleEmphasis"/>
          <w:sz w:val="16"/>
          <w:szCs w:val="16"/>
        </w:rPr>
        <w:t>irtingarþjónustuna af hvaða ástæðum sem tjón kann að verða. Ekki er eingöngu átt við afnotamissi, glataðan ágóða eða ráðgerðan sparnað.</w:t>
      </w:r>
    </w:p>
    <w:p w14:paraId="3F39A4DA" w14:textId="77777777" w:rsidR="00F06ED6" w:rsidRPr="00BB4FC9" w:rsidRDefault="00F06ED6" w:rsidP="00451921">
      <w:pPr>
        <w:pStyle w:val="Title"/>
        <w:rPr>
          <w:color w:val="auto"/>
          <w:sz w:val="10"/>
          <w:szCs w:val="20"/>
        </w:rPr>
      </w:pPr>
    </w:p>
    <w:p w14:paraId="10ACEC37" w14:textId="54EEAA29" w:rsidR="006D2F8C" w:rsidRDefault="006D2F8C">
      <w:pPr>
        <w:spacing w:after="200" w:line="276" w:lineRule="auto"/>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1"/>
        <w:gridCol w:w="2349"/>
      </w:tblGrid>
      <w:tr w:rsidR="00BB4FC9" w:rsidRPr="00BB4FC9" w14:paraId="32A5830B" w14:textId="77777777" w:rsidTr="00165C98">
        <w:tc>
          <w:tcPr>
            <w:tcW w:w="3835" w:type="pct"/>
          </w:tcPr>
          <w:p w14:paraId="0D592DC8" w14:textId="77777777" w:rsidR="00BB4FC9" w:rsidRPr="00BB4FC9" w:rsidRDefault="00BB4FC9" w:rsidP="00165C98">
            <w:pPr>
              <w:rPr>
                <w:rFonts w:ascii="Arial" w:eastAsia="Malgun Gothic" w:hAnsi="Arial" w:cs="Times New Roman"/>
                <w:b/>
                <w:color w:val="19488C"/>
                <w:spacing w:val="20"/>
                <w:kern w:val="28"/>
                <w:szCs w:val="52"/>
              </w:rPr>
            </w:pPr>
            <w:r w:rsidRPr="00BB4FC9">
              <w:rPr>
                <w:rFonts w:ascii="Arial" w:eastAsia="Malgun Gothic" w:hAnsi="Arial" w:cs="Times New Roman"/>
                <w:b/>
                <w:color w:val="19488C"/>
                <w:spacing w:val="20"/>
                <w:kern w:val="28"/>
                <w:szCs w:val="52"/>
              </w:rPr>
              <w:lastRenderedPageBreak/>
              <w:t>Þjónustusamningur</w:t>
            </w:r>
          </w:p>
        </w:tc>
        <w:tc>
          <w:tcPr>
            <w:tcW w:w="1165" w:type="pct"/>
          </w:tcPr>
          <w:p w14:paraId="313E007D" w14:textId="77777777" w:rsidR="00BB4FC9" w:rsidRPr="00BB4FC9" w:rsidRDefault="00BB4FC9" w:rsidP="00165C98">
            <w:pPr>
              <w:tabs>
                <w:tab w:val="left" w:pos="646"/>
              </w:tabs>
              <w:jc w:val="right"/>
              <w:rPr>
                <w:rFonts w:ascii="Calibri" w:eastAsia="Calibri" w:hAnsi="Calibri" w:cs="Arial"/>
                <w:sz w:val="20"/>
                <w:szCs w:val="20"/>
              </w:rPr>
            </w:pPr>
            <w:r w:rsidRPr="00BB4FC9">
              <w:rPr>
                <w:rFonts w:ascii="Calibri" w:eastAsia="Calibri" w:hAnsi="Calibri" w:cs="Arial"/>
                <w:noProof/>
                <w:sz w:val="20"/>
                <w:szCs w:val="20"/>
                <w:lang w:val="en-US"/>
              </w:rPr>
              <w:drawing>
                <wp:anchor distT="0" distB="0" distL="114300" distR="114300" simplePos="0" relativeHeight="251661312" behindDoc="1" locked="0" layoutInCell="1" allowOverlap="1" wp14:anchorId="15E37949" wp14:editId="52B09EFD">
                  <wp:simplePos x="0" y="0"/>
                  <wp:positionH relativeFrom="column">
                    <wp:posOffset>247856</wp:posOffset>
                  </wp:positionH>
                  <wp:positionV relativeFrom="page">
                    <wp:posOffset>-2540</wp:posOffset>
                  </wp:positionV>
                  <wp:extent cx="1144800" cy="24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B4FC9" w:rsidRPr="00BB4FC9" w14:paraId="12530495" w14:textId="77777777" w:rsidTr="00165C98">
        <w:trPr>
          <w:trHeight w:val="397"/>
        </w:trPr>
        <w:tc>
          <w:tcPr>
            <w:tcW w:w="3835" w:type="pct"/>
            <w:vAlign w:val="center"/>
          </w:tcPr>
          <w:p w14:paraId="12A1095A" w14:textId="77777777" w:rsidR="00BB4FC9" w:rsidRPr="00BB4FC9" w:rsidRDefault="00BB4FC9" w:rsidP="00165C98">
            <w:pPr>
              <w:rPr>
                <w:rFonts w:ascii="Arial" w:eastAsia="Malgun Gothic" w:hAnsi="Arial" w:cs="Times New Roman"/>
                <w:iCs/>
                <w:color w:val="19488C"/>
                <w:spacing w:val="15"/>
                <w:sz w:val="22"/>
              </w:rPr>
            </w:pPr>
            <w:r w:rsidRPr="00BB4FC9">
              <w:rPr>
                <w:rFonts w:ascii="Arial" w:eastAsia="Malgun Gothic" w:hAnsi="Arial" w:cs="Times New Roman"/>
                <w:color w:val="19488C"/>
                <w:spacing w:val="15"/>
                <w:sz w:val="22"/>
              </w:rPr>
              <w:t>Rafræn skjöl</w:t>
            </w:r>
          </w:p>
        </w:tc>
        <w:tc>
          <w:tcPr>
            <w:tcW w:w="1165" w:type="pct"/>
            <w:vAlign w:val="bottom"/>
          </w:tcPr>
          <w:p w14:paraId="46F078B1" w14:textId="77777777" w:rsidR="00BB4FC9" w:rsidRPr="00BB4FC9" w:rsidRDefault="00BB4FC9" w:rsidP="00165C98">
            <w:pPr>
              <w:jc w:val="right"/>
              <w:rPr>
                <w:rFonts w:ascii="Calibri" w:eastAsia="Calibri" w:hAnsi="Calibri" w:cs="Arial"/>
                <w:noProof/>
                <w:sz w:val="20"/>
                <w:szCs w:val="20"/>
                <w:lang w:eastAsia="is-IS"/>
              </w:rPr>
            </w:pPr>
          </w:p>
        </w:tc>
      </w:tr>
    </w:tbl>
    <w:p w14:paraId="35689DE2" w14:textId="77777777" w:rsidR="006D2F8C" w:rsidRPr="00BB4FC9" w:rsidRDefault="006D2F8C" w:rsidP="00451921">
      <w:pPr>
        <w:pStyle w:val="Title"/>
        <w:rPr>
          <w:color w:val="auto"/>
          <w:sz w:val="6"/>
          <w:szCs w:val="18"/>
        </w:rPr>
      </w:pPr>
    </w:p>
    <w:p w14:paraId="3F39A4DB" w14:textId="77777777" w:rsidR="00844C69" w:rsidRPr="00BB4FC9" w:rsidRDefault="00844C69" w:rsidP="00CC72BF">
      <w:pPr>
        <w:pStyle w:val="Title"/>
        <w:jc w:val="both"/>
        <w:rPr>
          <w:color w:val="auto"/>
          <w:sz w:val="18"/>
          <w:szCs w:val="18"/>
        </w:rPr>
      </w:pPr>
      <w:r w:rsidRPr="00BB4FC9">
        <w:rPr>
          <w:color w:val="auto"/>
          <w:sz w:val="18"/>
          <w:szCs w:val="18"/>
        </w:rPr>
        <w:t>Þjónusta við notendur</w:t>
      </w:r>
    </w:p>
    <w:p w14:paraId="3F39A4DC" w14:textId="12195500" w:rsidR="00844C69" w:rsidRPr="00BB4FC9" w:rsidRDefault="00844C69" w:rsidP="00CC72BF">
      <w:pPr>
        <w:pStyle w:val="ListParagraph"/>
        <w:numPr>
          <w:ilvl w:val="0"/>
          <w:numId w:val="14"/>
        </w:numPr>
        <w:jc w:val="both"/>
        <w:rPr>
          <w:rStyle w:val="SubtleEmphasis"/>
          <w:sz w:val="16"/>
          <w:szCs w:val="16"/>
        </w:rPr>
      </w:pPr>
      <w:r w:rsidRPr="00BB4FC9">
        <w:rPr>
          <w:rStyle w:val="SubtleEmphasis"/>
          <w:sz w:val="16"/>
          <w:szCs w:val="16"/>
        </w:rPr>
        <w:t>Bankinn svarar fyri</w:t>
      </w:r>
      <w:r w:rsidR="00575ABC">
        <w:rPr>
          <w:rStyle w:val="SubtleEmphasis"/>
          <w:sz w:val="16"/>
          <w:szCs w:val="16"/>
        </w:rPr>
        <w:t>r</w:t>
      </w:r>
      <w:r w:rsidRPr="00BB4FC9">
        <w:rPr>
          <w:rStyle w:val="SubtleEmphasis"/>
          <w:sz w:val="16"/>
          <w:szCs w:val="16"/>
        </w:rPr>
        <w:t>spurnum kaupanda er varða</w:t>
      </w:r>
      <w:r w:rsidR="00F06ED6" w:rsidRPr="00BB4FC9">
        <w:rPr>
          <w:rStyle w:val="SubtleEmphasis"/>
          <w:sz w:val="16"/>
          <w:szCs w:val="16"/>
        </w:rPr>
        <w:t xml:space="preserve"> </w:t>
      </w:r>
      <w:r w:rsidR="004D43FA" w:rsidRPr="00BB4FC9">
        <w:rPr>
          <w:rStyle w:val="SubtleEmphasis"/>
          <w:sz w:val="16"/>
          <w:szCs w:val="16"/>
        </w:rPr>
        <w:t>Kerfið</w:t>
      </w:r>
      <w:r w:rsidRPr="00BB4FC9">
        <w:rPr>
          <w:rStyle w:val="SubtleEmphasis"/>
          <w:sz w:val="16"/>
          <w:szCs w:val="16"/>
        </w:rPr>
        <w:t xml:space="preserve">. Kaupandi svarar fyrirspurnum er varða </w:t>
      </w:r>
      <w:r w:rsidR="00D84EB8" w:rsidRPr="00BB4FC9">
        <w:rPr>
          <w:rStyle w:val="SubtleEmphasis"/>
          <w:sz w:val="16"/>
          <w:szCs w:val="16"/>
        </w:rPr>
        <w:t xml:space="preserve">Skjöl </w:t>
      </w:r>
      <w:r w:rsidRPr="00BB4FC9">
        <w:rPr>
          <w:rStyle w:val="SubtleEmphasis"/>
          <w:sz w:val="16"/>
          <w:szCs w:val="16"/>
        </w:rPr>
        <w:t xml:space="preserve">og innihald </w:t>
      </w:r>
      <w:r w:rsidR="00D84EB8" w:rsidRPr="00BB4FC9">
        <w:rPr>
          <w:rStyle w:val="SubtleEmphasis"/>
          <w:sz w:val="16"/>
          <w:szCs w:val="16"/>
        </w:rPr>
        <w:t>þeirra</w:t>
      </w:r>
      <w:r w:rsidRPr="00BB4FC9">
        <w:rPr>
          <w:rStyle w:val="SubtleEmphasis"/>
          <w:sz w:val="16"/>
          <w:szCs w:val="16"/>
        </w:rPr>
        <w:t xml:space="preserve">, sem frá honum koma og birtast í </w:t>
      </w:r>
      <w:r w:rsidR="004D43FA" w:rsidRPr="00BB4FC9">
        <w:rPr>
          <w:rStyle w:val="SubtleEmphasis"/>
          <w:sz w:val="16"/>
          <w:szCs w:val="16"/>
        </w:rPr>
        <w:t>K</w:t>
      </w:r>
      <w:r w:rsidRPr="00BB4FC9">
        <w:rPr>
          <w:rStyle w:val="SubtleEmphasis"/>
          <w:sz w:val="16"/>
          <w:szCs w:val="16"/>
        </w:rPr>
        <w:t>erfinu.</w:t>
      </w:r>
    </w:p>
    <w:p w14:paraId="3F39A4DD" w14:textId="77777777" w:rsidR="00F06ED6" w:rsidRPr="00BB4FC9" w:rsidRDefault="00F06ED6" w:rsidP="00CC72BF">
      <w:pPr>
        <w:jc w:val="both"/>
        <w:rPr>
          <w:rStyle w:val="SubtleEmphasis"/>
          <w:sz w:val="6"/>
          <w:szCs w:val="16"/>
        </w:rPr>
      </w:pPr>
    </w:p>
    <w:p w14:paraId="3F39A4E2" w14:textId="77777777" w:rsidR="00844C69" w:rsidRPr="00BB4FC9" w:rsidRDefault="00844C69" w:rsidP="00CC72BF">
      <w:pPr>
        <w:pStyle w:val="Title"/>
        <w:jc w:val="both"/>
        <w:rPr>
          <w:color w:val="auto"/>
          <w:sz w:val="18"/>
          <w:szCs w:val="18"/>
        </w:rPr>
      </w:pPr>
      <w:r w:rsidRPr="00BB4FC9">
        <w:rPr>
          <w:color w:val="auto"/>
          <w:sz w:val="18"/>
          <w:szCs w:val="18"/>
        </w:rPr>
        <w:t>Hugverka- og auðkennaréttindi og eignaréttur</w:t>
      </w:r>
    </w:p>
    <w:p w14:paraId="3F39A4E3" w14:textId="77777777" w:rsidR="00844C69" w:rsidRPr="00BB4FC9" w:rsidRDefault="00844C69" w:rsidP="00CC72BF">
      <w:pPr>
        <w:pStyle w:val="ListParagraph"/>
        <w:numPr>
          <w:ilvl w:val="0"/>
          <w:numId w:val="15"/>
        </w:numPr>
        <w:jc w:val="both"/>
        <w:rPr>
          <w:rStyle w:val="SubtleEmphasis"/>
          <w:sz w:val="16"/>
          <w:szCs w:val="16"/>
        </w:rPr>
      </w:pPr>
      <w:r w:rsidRPr="00BB4FC9">
        <w:rPr>
          <w:rStyle w:val="SubtleEmphasis"/>
          <w:sz w:val="16"/>
          <w:szCs w:val="16"/>
        </w:rPr>
        <w:t>Öll viðskiptagögn frá kaupanda sem bankinn varðveitir eru eign kaupanda.</w:t>
      </w:r>
    </w:p>
    <w:p w14:paraId="3F39A4E4" w14:textId="458D53D0" w:rsidR="00844C69" w:rsidRPr="00BB4FC9" w:rsidRDefault="00CF165F" w:rsidP="00CC72BF">
      <w:pPr>
        <w:pStyle w:val="ListParagraph"/>
        <w:numPr>
          <w:ilvl w:val="0"/>
          <w:numId w:val="15"/>
        </w:numPr>
        <w:jc w:val="both"/>
        <w:rPr>
          <w:rStyle w:val="SubtleEmphasis"/>
          <w:sz w:val="16"/>
          <w:szCs w:val="16"/>
        </w:rPr>
      </w:pPr>
      <w:r>
        <w:rPr>
          <w:rStyle w:val="SubtleEmphasis"/>
          <w:sz w:val="16"/>
          <w:szCs w:val="16"/>
        </w:rPr>
        <w:t>RB</w:t>
      </w:r>
      <w:r w:rsidR="00844C69" w:rsidRPr="00BB4FC9">
        <w:rPr>
          <w:rStyle w:val="SubtleEmphasis"/>
          <w:sz w:val="16"/>
          <w:szCs w:val="16"/>
        </w:rPr>
        <w:t xml:space="preserve"> er rekstraraðili gagnagrunnsins sem gögnin eru vistuð í.</w:t>
      </w:r>
    </w:p>
    <w:p w14:paraId="3F39A4E5" w14:textId="77777777" w:rsidR="00844C69" w:rsidRPr="00BB4FC9" w:rsidRDefault="00844C69" w:rsidP="00CC72BF">
      <w:pPr>
        <w:pStyle w:val="ListParagraph"/>
        <w:numPr>
          <w:ilvl w:val="0"/>
          <w:numId w:val="15"/>
        </w:numPr>
        <w:jc w:val="both"/>
        <w:rPr>
          <w:rStyle w:val="SubtleEmphasis"/>
          <w:sz w:val="16"/>
          <w:szCs w:val="16"/>
        </w:rPr>
      </w:pPr>
      <w:r w:rsidRPr="00BB4FC9">
        <w:rPr>
          <w:rStyle w:val="SubtleEmphasis"/>
          <w:sz w:val="16"/>
          <w:szCs w:val="16"/>
        </w:rPr>
        <w:t xml:space="preserve">Öll hugverkaréttindi yfir </w:t>
      </w:r>
      <w:r w:rsidR="004D43FA" w:rsidRPr="00BB4FC9">
        <w:rPr>
          <w:rStyle w:val="SubtleEmphasis"/>
          <w:sz w:val="16"/>
          <w:szCs w:val="16"/>
        </w:rPr>
        <w:t xml:space="preserve">Kerfinu </w:t>
      </w:r>
      <w:r w:rsidRPr="00BB4FC9">
        <w:rPr>
          <w:rStyle w:val="SubtleEmphasis"/>
          <w:sz w:val="16"/>
          <w:szCs w:val="16"/>
        </w:rPr>
        <w:t>og vefsetrum bankans, meðal annars en ekki ein</w:t>
      </w:r>
      <w:r w:rsidRPr="00BB4FC9">
        <w:rPr>
          <w:rStyle w:val="SubtleEmphasis"/>
          <w:sz w:val="16"/>
          <w:szCs w:val="16"/>
        </w:rPr>
        <w:softHyphen/>
        <w:t>göngu höfundarréttur, sértæk vernd samkvæmt höfundalögum, vörumerkjarétti, hönnunarvernd eða einkaleyfisvernd, eru eign bankans.</w:t>
      </w:r>
    </w:p>
    <w:p w14:paraId="3F39A4E6" w14:textId="77777777" w:rsidR="00844C69" w:rsidRPr="00BB4FC9" w:rsidRDefault="00844C69" w:rsidP="00CC72BF">
      <w:pPr>
        <w:pStyle w:val="ListParagraph"/>
        <w:numPr>
          <w:ilvl w:val="0"/>
          <w:numId w:val="15"/>
        </w:numPr>
        <w:jc w:val="both"/>
        <w:rPr>
          <w:rStyle w:val="SubtleEmphasis"/>
          <w:sz w:val="16"/>
          <w:szCs w:val="16"/>
        </w:rPr>
      </w:pPr>
      <w:r w:rsidRPr="00BB4FC9">
        <w:rPr>
          <w:rStyle w:val="SubtleEmphasis"/>
          <w:sz w:val="16"/>
          <w:szCs w:val="16"/>
        </w:rPr>
        <w:t>Við riftun eða lok samnings þessa skal kaupandi að kröfu bankans, skila til bankans öllum skriflegum og rafrænum gögnum sem varða hugbúnað, kerfi eða þjónustu bankans.</w:t>
      </w:r>
    </w:p>
    <w:p w14:paraId="3F39A4E7" w14:textId="77777777" w:rsidR="00844C69" w:rsidRPr="00BB4FC9" w:rsidRDefault="00844C69" w:rsidP="00CC72BF">
      <w:pPr>
        <w:pStyle w:val="ListParagraph"/>
        <w:numPr>
          <w:ilvl w:val="0"/>
          <w:numId w:val="15"/>
        </w:numPr>
        <w:jc w:val="both"/>
        <w:rPr>
          <w:rStyle w:val="SubtleEmphasis"/>
          <w:sz w:val="16"/>
          <w:szCs w:val="16"/>
        </w:rPr>
      </w:pPr>
      <w:r w:rsidRPr="00BB4FC9">
        <w:rPr>
          <w:rStyle w:val="SubtleEmphasis"/>
          <w:sz w:val="16"/>
          <w:szCs w:val="16"/>
        </w:rPr>
        <w:t>Við riftun eða lok samnings þessa skal bankinn að kröfu kaupanda eyða öllum rafrænum og skriflegum viðskiptaupplýsingum frá kaupanda sem bankinn hefur varðveitt vegna samnings þessa.</w:t>
      </w:r>
    </w:p>
    <w:p w14:paraId="3F39A4E8" w14:textId="77777777" w:rsidR="00451921" w:rsidRPr="00BB4FC9" w:rsidRDefault="00451921" w:rsidP="00CC72BF">
      <w:pPr>
        <w:pStyle w:val="Title"/>
        <w:jc w:val="both"/>
        <w:rPr>
          <w:color w:val="auto"/>
          <w:sz w:val="4"/>
          <w:szCs w:val="8"/>
        </w:rPr>
      </w:pPr>
    </w:p>
    <w:p w14:paraId="3F39A4E9" w14:textId="77777777" w:rsidR="00844C69" w:rsidRPr="00BB4FC9" w:rsidRDefault="00E23273" w:rsidP="00CC72BF">
      <w:pPr>
        <w:pStyle w:val="Title"/>
        <w:jc w:val="both"/>
        <w:rPr>
          <w:color w:val="auto"/>
          <w:sz w:val="18"/>
          <w:szCs w:val="18"/>
        </w:rPr>
      </w:pPr>
      <w:r w:rsidRPr="00BB4FC9">
        <w:rPr>
          <w:color w:val="auto"/>
          <w:sz w:val="18"/>
          <w:szCs w:val="18"/>
        </w:rPr>
        <w:t xml:space="preserve"> </w:t>
      </w:r>
      <w:r w:rsidR="00844C69" w:rsidRPr="00BB4FC9">
        <w:rPr>
          <w:color w:val="auto"/>
          <w:sz w:val="18"/>
          <w:szCs w:val="18"/>
        </w:rPr>
        <w:t>lög og reglur</w:t>
      </w:r>
    </w:p>
    <w:p w14:paraId="3F39A4EA" w14:textId="505FFCE0" w:rsidR="00844C69" w:rsidRPr="00BB4FC9" w:rsidRDefault="00844C69" w:rsidP="00CC72BF">
      <w:pPr>
        <w:pStyle w:val="ListParagraph"/>
        <w:numPr>
          <w:ilvl w:val="0"/>
          <w:numId w:val="16"/>
        </w:numPr>
        <w:jc w:val="both"/>
        <w:rPr>
          <w:rStyle w:val="SubtleEmphasis"/>
          <w:sz w:val="16"/>
          <w:szCs w:val="16"/>
        </w:rPr>
      </w:pPr>
      <w:r w:rsidRPr="00BB4FC9">
        <w:rPr>
          <w:rStyle w:val="SubtleEmphasis"/>
          <w:sz w:val="16"/>
          <w:szCs w:val="16"/>
        </w:rPr>
        <w:t xml:space="preserve">Aðilar skulu hvor um sig fara að lögum og opinberum reglum sem varða vinnslu gagna er samningur þessi tekur til. Sérstaklega skulu aðilar framfylgja ákvæðum laga nr. </w:t>
      </w:r>
      <w:r w:rsidR="008F4128">
        <w:rPr>
          <w:rStyle w:val="SubtleEmphasis"/>
          <w:sz w:val="16"/>
          <w:szCs w:val="16"/>
        </w:rPr>
        <w:t>90/2018</w:t>
      </w:r>
      <w:r w:rsidRPr="00BB4FC9">
        <w:rPr>
          <w:rStyle w:val="SubtleEmphasis"/>
          <w:sz w:val="16"/>
          <w:szCs w:val="16"/>
        </w:rPr>
        <w:t xml:space="preserve">, um persónuvernd og meðferð persónuupplýsinga, og reglugerða og reglna settum samkvæmt þeim. Aðilar lýsa því yfir að þeir munu í hvívetna framfylgja ákvæðum reglna nr. </w:t>
      </w:r>
      <w:r w:rsidR="008F4128">
        <w:rPr>
          <w:rStyle w:val="SubtleEmphasis"/>
          <w:sz w:val="16"/>
          <w:szCs w:val="16"/>
        </w:rPr>
        <w:t>299/2001</w:t>
      </w:r>
      <w:r w:rsidRPr="00BB4FC9">
        <w:rPr>
          <w:rStyle w:val="SubtleEmphasis"/>
          <w:sz w:val="16"/>
          <w:szCs w:val="16"/>
        </w:rPr>
        <w:t>, um öryggi persónuupplýsinga.</w:t>
      </w:r>
    </w:p>
    <w:p w14:paraId="3F39A4EB" w14:textId="5418938D" w:rsidR="00844C69" w:rsidRPr="00BB4FC9" w:rsidRDefault="00844C69" w:rsidP="00CC72BF">
      <w:pPr>
        <w:pStyle w:val="ListParagraph"/>
        <w:numPr>
          <w:ilvl w:val="0"/>
          <w:numId w:val="16"/>
        </w:numPr>
        <w:jc w:val="both"/>
        <w:rPr>
          <w:rStyle w:val="SubtleEmphasis"/>
          <w:sz w:val="16"/>
          <w:szCs w:val="16"/>
        </w:rPr>
      </w:pPr>
      <w:r w:rsidRPr="00BB4FC9">
        <w:rPr>
          <w:rStyle w:val="SubtleEmphasis"/>
          <w:sz w:val="16"/>
          <w:szCs w:val="16"/>
        </w:rPr>
        <w:t xml:space="preserve">Aðilum er ljóst að bankanum kann að vera skylt samkvæmt lögum að afhenda yfirvöldum gögn eða veita þeim aðgang að gögnum er </w:t>
      </w:r>
      <w:r w:rsidR="007630DC">
        <w:rPr>
          <w:rStyle w:val="SubtleEmphasis"/>
          <w:sz w:val="16"/>
          <w:szCs w:val="16"/>
        </w:rPr>
        <w:t>bankinn</w:t>
      </w:r>
      <w:r w:rsidRPr="00BB4FC9">
        <w:rPr>
          <w:rStyle w:val="SubtleEmphasis"/>
          <w:sz w:val="16"/>
          <w:szCs w:val="16"/>
        </w:rPr>
        <w:t xml:space="preserve"> varðveitir fyrir kaupanda.</w:t>
      </w:r>
    </w:p>
    <w:p w14:paraId="3F39A4EC" w14:textId="77777777" w:rsidR="00451921" w:rsidRPr="00BB4FC9" w:rsidRDefault="00451921" w:rsidP="00CC72BF">
      <w:pPr>
        <w:pStyle w:val="Title"/>
        <w:jc w:val="both"/>
        <w:rPr>
          <w:color w:val="auto"/>
          <w:sz w:val="4"/>
          <w:szCs w:val="8"/>
        </w:rPr>
      </w:pPr>
    </w:p>
    <w:p w14:paraId="3F39A4ED" w14:textId="77777777" w:rsidR="00844C69" w:rsidRPr="00BB4FC9" w:rsidRDefault="00844C69" w:rsidP="00CC72BF">
      <w:pPr>
        <w:pStyle w:val="Title"/>
        <w:jc w:val="both"/>
        <w:rPr>
          <w:color w:val="auto"/>
          <w:sz w:val="18"/>
          <w:szCs w:val="18"/>
        </w:rPr>
      </w:pPr>
      <w:r w:rsidRPr="00BB4FC9">
        <w:rPr>
          <w:color w:val="auto"/>
          <w:sz w:val="18"/>
          <w:szCs w:val="18"/>
        </w:rPr>
        <w:t>Óviðráðanleg ytri atvik (force majure)</w:t>
      </w:r>
    </w:p>
    <w:p w14:paraId="3F39A4EE" w14:textId="77777777" w:rsidR="00844C69" w:rsidRPr="00BB4FC9" w:rsidRDefault="00844C69" w:rsidP="00CC72BF">
      <w:pPr>
        <w:pStyle w:val="ListParagraph"/>
        <w:numPr>
          <w:ilvl w:val="0"/>
          <w:numId w:val="17"/>
        </w:numPr>
        <w:jc w:val="both"/>
        <w:rPr>
          <w:rStyle w:val="SubtleEmphasis"/>
          <w:sz w:val="16"/>
          <w:szCs w:val="16"/>
        </w:rPr>
      </w:pPr>
      <w:r w:rsidRPr="00BB4FC9">
        <w:rPr>
          <w:rStyle w:val="SubtleEmphasis"/>
          <w:sz w:val="16"/>
          <w:szCs w:val="16"/>
        </w:rPr>
        <w:t>Hvorugur aðila skal vera ábyrgur vegna tafa eða annarra afleiðinga sem kunna að hljótast af aðstæðum sem aðilar hafa ekki á valdi sínu, svo sem verkföllum, náttúruhamförum, eldsvoða, truflun á orkuveitum, fjarskiptum eða samgöngum, stjórnvaldsaðgerðum, hryðjuverkum, aðgerðum þriðja aðila og öðrum slíkum aðstæðum (force majure).</w:t>
      </w:r>
    </w:p>
    <w:p w14:paraId="3F39A4EF" w14:textId="77777777" w:rsidR="00451921" w:rsidRPr="00BB4FC9" w:rsidRDefault="00451921" w:rsidP="00CC72BF">
      <w:pPr>
        <w:pStyle w:val="Title"/>
        <w:jc w:val="both"/>
        <w:rPr>
          <w:color w:val="auto"/>
          <w:sz w:val="6"/>
          <w:szCs w:val="8"/>
        </w:rPr>
      </w:pPr>
    </w:p>
    <w:p w14:paraId="3F39A4F0" w14:textId="77777777" w:rsidR="00844C69" w:rsidRPr="00BB4FC9" w:rsidRDefault="00844C69" w:rsidP="00CC72BF">
      <w:pPr>
        <w:pStyle w:val="Title"/>
        <w:jc w:val="both"/>
        <w:rPr>
          <w:color w:val="auto"/>
          <w:sz w:val="20"/>
          <w:szCs w:val="20"/>
        </w:rPr>
      </w:pPr>
      <w:r w:rsidRPr="00BB4FC9">
        <w:rPr>
          <w:color w:val="auto"/>
          <w:sz w:val="20"/>
          <w:szCs w:val="20"/>
        </w:rPr>
        <w:t>Framsal samnings</w:t>
      </w:r>
    </w:p>
    <w:p w14:paraId="3F39A4F1" w14:textId="77777777" w:rsidR="00844C69" w:rsidRPr="00BB4FC9" w:rsidRDefault="00844C69" w:rsidP="00CC72BF">
      <w:pPr>
        <w:pStyle w:val="ListParagraph"/>
        <w:numPr>
          <w:ilvl w:val="0"/>
          <w:numId w:val="18"/>
        </w:numPr>
        <w:jc w:val="both"/>
        <w:rPr>
          <w:rStyle w:val="SubtleEmphasis"/>
        </w:rPr>
      </w:pPr>
      <w:r w:rsidRPr="00BB4FC9">
        <w:rPr>
          <w:rStyle w:val="SubtleEmphasis"/>
          <w:sz w:val="16"/>
          <w:szCs w:val="16"/>
        </w:rPr>
        <w:t xml:space="preserve">Kaupanda er óheimilt að framselja réttindi sín samkvæmt samningi þessum, að hluta eða í heild, til þriðja aðila án skriflegs samþykkis bankans. </w:t>
      </w:r>
      <w:r w:rsidR="00E23273" w:rsidRPr="00BB4FC9">
        <w:rPr>
          <w:rStyle w:val="SubtleEmphasis"/>
          <w:sz w:val="16"/>
          <w:szCs w:val="16"/>
        </w:rPr>
        <w:t>Kaupanda er þó heimilt að framselja réttindi sín skv. samningi þessum í heild sinni þegar um er að ræða sölu eða yfirtöku annars aðila á starfsemi kaupanda, án þess að leita þurfi samþykki bankans.</w:t>
      </w:r>
      <w:r w:rsidRPr="00BB4FC9">
        <w:rPr>
          <w:rStyle w:val="SubtleEmphasis"/>
        </w:rPr>
        <w:t xml:space="preserve"> </w:t>
      </w:r>
    </w:p>
    <w:p w14:paraId="3F39A4F2" w14:textId="77777777" w:rsidR="00451921" w:rsidRPr="00BB4FC9" w:rsidRDefault="00451921" w:rsidP="00CC72BF">
      <w:pPr>
        <w:pStyle w:val="Title"/>
        <w:jc w:val="both"/>
        <w:rPr>
          <w:color w:val="auto"/>
          <w:sz w:val="6"/>
          <w:szCs w:val="8"/>
        </w:rPr>
      </w:pPr>
    </w:p>
    <w:p w14:paraId="3F39A4F3" w14:textId="77777777" w:rsidR="00844C69" w:rsidRPr="00BB4FC9" w:rsidRDefault="00844C69" w:rsidP="00CC72BF">
      <w:pPr>
        <w:pStyle w:val="Title"/>
        <w:jc w:val="both"/>
        <w:rPr>
          <w:color w:val="auto"/>
          <w:sz w:val="18"/>
          <w:szCs w:val="18"/>
        </w:rPr>
      </w:pPr>
      <w:r w:rsidRPr="00BB4FC9">
        <w:rPr>
          <w:color w:val="auto"/>
          <w:sz w:val="18"/>
          <w:szCs w:val="18"/>
        </w:rPr>
        <w:t>Almenn ákvæði</w:t>
      </w:r>
    </w:p>
    <w:p w14:paraId="3F39A4F4" w14:textId="77777777" w:rsidR="00844C69" w:rsidRPr="006D45AE" w:rsidRDefault="00844C69" w:rsidP="00CC72BF">
      <w:pPr>
        <w:pStyle w:val="ListParagraph"/>
        <w:numPr>
          <w:ilvl w:val="0"/>
          <w:numId w:val="19"/>
        </w:numPr>
        <w:jc w:val="both"/>
        <w:rPr>
          <w:rStyle w:val="SubtleEmphasis"/>
          <w:sz w:val="16"/>
          <w:szCs w:val="16"/>
        </w:rPr>
      </w:pPr>
      <w:r w:rsidRPr="006D45AE">
        <w:rPr>
          <w:rStyle w:val="SubtleEmphasis"/>
          <w:sz w:val="16"/>
          <w:szCs w:val="16"/>
        </w:rPr>
        <w:t>Samningur þess</w:t>
      </w:r>
      <w:r w:rsidR="00C945B3">
        <w:rPr>
          <w:rStyle w:val="SubtleEmphasis"/>
          <w:sz w:val="16"/>
          <w:szCs w:val="16"/>
        </w:rPr>
        <w:t>i</w:t>
      </w:r>
      <w:r w:rsidR="004D43FA">
        <w:rPr>
          <w:rStyle w:val="SubtleEmphasis"/>
          <w:sz w:val="16"/>
          <w:szCs w:val="16"/>
        </w:rPr>
        <w:t xml:space="preserve"> i</w:t>
      </w:r>
      <w:r w:rsidR="00C945B3">
        <w:rPr>
          <w:rStyle w:val="SubtleEmphasis"/>
          <w:sz w:val="16"/>
          <w:szCs w:val="16"/>
        </w:rPr>
        <w:t>nniheldur</w:t>
      </w:r>
      <w:r w:rsidR="00C945B3" w:rsidRPr="006D45AE">
        <w:rPr>
          <w:rStyle w:val="SubtleEmphasis"/>
          <w:sz w:val="16"/>
          <w:szCs w:val="16"/>
        </w:rPr>
        <w:t xml:space="preserve"> </w:t>
      </w:r>
      <w:r w:rsidRPr="006D45AE">
        <w:rPr>
          <w:rStyle w:val="SubtleEmphasis"/>
          <w:sz w:val="16"/>
          <w:szCs w:val="16"/>
        </w:rPr>
        <w:t xml:space="preserve">öll ákvæði og skuldbindingar sem eru í gildi milli aðila og varða </w:t>
      </w:r>
      <w:r w:rsidR="00C945B3">
        <w:rPr>
          <w:rStyle w:val="SubtleEmphasis"/>
          <w:sz w:val="16"/>
          <w:szCs w:val="16"/>
        </w:rPr>
        <w:t>B</w:t>
      </w:r>
      <w:r w:rsidR="00C945B3" w:rsidRPr="006D45AE">
        <w:rPr>
          <w:rStyle w:val="SubtleEmphasis"/>
          <w:sz w:val="16"/>
          <w:szCs w:val="16"/>
        </w:rPr>
        <w:t>irtingarþjónustuna</w:t>
      </w:r>
      <w:r w:rsidRPr="006D45AE">
        <w:rPr>
          <w:rStyle w:val="SubtleEmphasis"/>
          <w:sz w:val="16"/>
          <w:szCs w:val="16"/>
        </w:rPr>
        <w:t xml:space="preserve">. </w:t>
      </w:r>
    </w:p>
    <w:p w14:paraId="3F39A4F5" w14:textId="77777777" w:rsidR="00844C69" w:rsidRPr="006D45AE" w:rsidRDefault="00844C69" w:rsidP="00CC72BF">
      <w:pPr>
        <w:pStyle w:val="ListParagraph"/>
        <w:numPr>
          <w:ilvl w:val="0"/>
          <w:numId w:val="19"/>
        </w:numPr>
        <w:jc w:val="both"/>
        <w:rPr>
          <w:rStyle w:val="SubtleEmphasis"/>
          <w:sz w:val="16"/>
          <w:szCs w:val="16"/>
        </w:rPr>
      </w:pPr>
      <w:r w:rsidRPr="006D45AE">
        <w:rPr>
          <w:rStyle w:val="SubtleEmphasis"/>
          <w:sz w:val="16"/>
          <w:szCs w:val="16"/>
        </w:rPr>
        <w:t xml:space="preserve">Fyrirsagnir í samningi þessum og viðaukum eru eingöngu til hægðarauka og skulu ekki hafa áhrif á túlkun samningsins. </w:t>
      </w:r>
    </w:p>
    <w:p w14:paraId="3F39A4F6" w14:textId="77777777" w:rsidR="00844C69" w:rsidRPr="006D45AE" w:rsidRDefault="00844C69" w:rsidP="00CC72BF">
      <w:pPr>
        <w:pStyle w:val="ListParagraph"/>
        <w:numPr>
          <w:ilvl w:val="0"/>
          <w:numId w:val="19"/>
        </w:numPr>
        <w:jc w:val="both"/>
        <w:rPr>
          <w:rStyle w:val="SubtleEmphasis"/>
          <w:sz w:val="16"/>
          <w:szCs w:val="16"/>
        </w:rPr>
      </w:pPr>
      <w:r w:rsidRPr="006D45AE">
        <w:rPr>
          <w:rStyle w:val="SubtleEmphasis"/>
          <w:sz w:val="16"/>
          <w:szCs w:val="16"/>
        </w:rPr>
        <w:t>Með undirritun sinni á samning þennan staðfestir kaupandi að hann hafi kynnt sér efni samningsins.</w:t>
      </w:r>
    </w:p>
    <w:p w14:paraId="3F39A4F7" w14:textId="77777777" w:rsidR="00844C69" w:rsidRPr="00BB4FC9" w:rsidRDefault="00844C69" w:rsidP="00CC72BF">
      <w:pPr>
        <w:pStyle w:val="ListParagraph"/>
        <w:numPr>
          <w:ilvl w:val="0"/>
          <w:numId w:val="19"/>
        </w:numPr>
        <w:jc w:val="both"/>
        <w:rPr>
          <w:rStyle w:val="SubtleEmphasis"/>
          <w:sz w:val="16"/>
          <w:szCs w:val="16"/>
        </w:rPr>
      </w:pPr>
      <w:r w:rsidRPr="006D45AE">
        <w:rPr>
          <w:rStyle w:val="SubtleEmphasis"/>
          <w:sz w:val="16"/>
          <w:szCs w:val="16"/>
        </w:rPr>
        <w:t xml:space="preserve">Þeir aðilar sem undirrita samning þennan fyrir hönd bankans og kaupanda lýsa því yfir og ábyrgjast, að þeim sé heimilt að staðfesta og </w:t>
      </w:r>
      <w:r w:rsidRPr="00BB4FC9">
        <w:rPr>
          <w:rStyle w:val="SubtleEmphasis"/>
          <w:sz w:val="16"/>
          <w:szCs w:val="16"/>
        </w:rPr>
        <w:t>framkvæma samninginn fyrir hönd hvors aðila um sig.</w:t>
      </w:r>
    </w:p>
    <w:p w14:paraId="3F39A4F8" w14:textId="77777777" w:rsidR="00451921" w:rsidRPr="00BB4FC9" w:rsidRDefault="00451921" w:rsidP="00CC72BF">
      <w:pPr>
        <w:pStyle w:val="Title"/>
        <w:jc w:val="both"/>
        <w:rPr>
          <w:color w:val="auto"/>
          <w:sz w:val="6"/>
          <w:szCs w:val="8"/>
        </w:rPr>
      </w:pPr>
    </w:p>
    <w:p w14:paraId="3F39A4F9" w14:textId="77777777" w:rsidR="00844C69" w:rsidRPr="00BB4FC9" w:rsidRDefault="00844C69" w:rsidP="00CC72BF">
      <w:pPr>
        <w:pStyle w:val="Title"/>
        <w:jc w:val="both"/>
        <w:rPr>
          <w:color w:val="auto"/>
          <w:sz w:val="18"/>
          <w:szCs w:val="18"/>
        </w:rPr>
      </w:pPr>
      <w:r w:rsidRPr="00BB4FC9">
        <w:rPr>
          <w:color w:val="auto"/>
          <w:sz w:val="18"/>
          <w:szCs w:val="18"/>
        </w:rPr>
        <w:t>Gildistaka og uppsögn samnings</w:t>
      </w:r>
    </w:p>
    <w:p w14:paraId="3F39A4FA" w14:textId="001BE22B" w:rsidR="00844C69" w:rsidRPr="00BB4FC9" w:rsidRDefault="00844C69" w:rsidP="00CC72BF">
      <w:pPr>
        <w:pStyle w:val="ListParagraph"/>
        <w:numPr>
          <w:ilvl w:val="0"/>
          <w:numId w:val="20"/>
        </w:numPr>
        <w:jc w:val="both"/>
        <w:rPr>
          <w:rStyle w:val="SubtleEmphasis"/>
          <w:sz w:val="16"/>
          <w:szCs w:val="16"/>
        </w:rPr>
      </w:pPr>
      <w:r w:rsidRPr="00BB4FC9">
        <w:rPr>
          <w:rStyle w:val="SubtleEmphasis"/>
          <w:sz w:val="16"/>
          <w:szCs w:val="16"/>
        </w:rPr>
        <w:t xml:space="preserve">Samningur þessi er ótímabundinn og tekur gildi við undirritun. Samningurinn er uppsegjanlegur af beggja hálfu með minnst sex mánaða fyrirvara. Uppsögn skal tilkynnt skriflega og miðast uppsagnarfrestur við næstu mánaðarmót eftir að skrifleg tilkynning um uppsögn hefur sannanlega borist móttakanda. </w:t>
      </w:r>
    </w:p>
    <w:p w14:paraId="3F39A4FB" w14:textId="77777777" w:rsidR="00C945B3" w:rsidRPr="00BB4FC9" w:rsidRDefault="00C945B3" w:rsidP="00CC72BF">
      <w:pPr>
        <w:pStyle w:val="ListParagraph"/>
        <w:numPr>
          <w:ilvl w:val="0"/>
          <w:numId w:val="20"/>
        </w:numPr>
        <w:jc w:val="both"/>
        <w:rPr>
          <w:rStyle w:val="SubtleEmphasis"/>
          <w:sz w:val="16"/>
          <w:szCs w:val="16"/>
        </w:rPr>
      </w:pPr>
      <w:r w:rsidRPr="00BB4FC9">
        <w:rPr>
          <w:rStyle w:val="SubtleEmphasis"/>
          <w:sz w:val="16"/>
          <w:szCs w:val="16"/>
        </w:rPr>
        <w:t>Verði tafir á því að þjónusta bankans skv. samningi þessum geti hafist frestast upphaf gjaldtöku, sem töfunum nemur.</w:t>
      </w:r>
    </w:p>
    <w:p w14:paraId="3F39A4FC" w14:textId="77777777" w:rsidR="00451921" w:rsidRPr="00BB4FC9" w:rsidRDefault="00451921" w:rsidP="00CC72BF">
      <w:pPr>
        <w:pStyle w:val="Title"/>
        <w:jc w:val="both"/>
        <w:rPr>
          <w:color w:val="auto"/>
          <w:sz w:val="6"/>
          <w:szCs w:val="8"/>
        </w:rPr>
      </w:pPr>
    </w:p>
    <w:p w14:paraId="3F39A4FD" w14:textId="77777777" w:rsidR="00844C69" w:rsidRPr="00BB4FC9" w:rsidRDefault="00844C69" w:rsidP="00CC72BF">
      <w:pPr>
        <w:pStyle w:val="Title"/>
        <w:jc w:val="both"/>
        <w:rPr>
          <w:color w:val="auto"/>
          <w:sz w:val="18"/>
          <w:szCs w:val="18"/>
        </w:rPr>
      </w:pPr>
      <w:r w:rsidRPr="00BB4FC9">
        <w:rPr>
          <w:color w:val="auto"/>
          <w:sz w:val="18"/>
          <w:szCs w:val="18"/>
        </w:rPr>
        <w:t>Vanefndir, riftun</w:t>
      </w:r>
    </w:p>
    <w:p w14:paraId="3F39A4FE" w14:textId="77777777" w:rsidR="00844C69" w:rsidRPr="00BB4FC9" w:rsidRDefault="00844C69" w:rsidP="00CC72BF">
      <w:pPr>
        <w:pStyle w:val="ListParagraph"/>
        <w:numPr>
          <w:ilvl w:val="0"/>
          <w:numId w:val="21"/>
        </w:numPr>
        <w:jc w:val="both"/>
        <w:rPr>
          <w:rStyle w:val="SubtleEmphasis"/>
          <w:sz w:val="16"/>
          <w:szCs w:val="16"/>
        </w:rPr>
      </w:pPr>
      <w:r w:rsidRPr="00BB4FC9">
        <w:rPr>
          <w:rStyle w:val="SubtleEmphasis"/>
          <w:sz w:val="16"/>
          <w:szCs w:val="16"/>
        </w:rPr>
        <w:t>Vanefni annar aðili samning þennan verulega skal hinum heimilt að rifta samningnum með skriflegri tilkynningu þar um. Áður en til riftunar kemur er aðila þó skylt að senda gagnaðila skriflega kvörtun og gefa honum kost á að efna samninginn samkvæmt efni sínu innan þrjátíu daga að viðlagðri riftun.</w:t>
      </w:r>
    </w:p>
    <w:p w14:paraId="3F39A4FF" w14:textId="77777777" w:rsidR="00844C69" w:rsidRPr="00BB4FC9" w:rsidRDefault="00844C69" w:rsidP="00CC72BF">
      <w:pPr>
        <w:pStyle w:val="ListParagraph"/>
        <w:numPr>
          <w:ilvl w:val="0"/>
          <w:numId w:val="21"/>
        </w:numPr>
        <w:jc w:val="both"/>
        <w:rPr>
          <w:rStyle w:val="SubtleEmphasis"/>
          <w:sz w:val="16"/>
          <w:szCs w:val="16"/>
        </w:rPr>
      </w:pPr>
      <w:r w:rsidRPr="00BB4FC9">
        <w:rPr>
          <w:rStyle w:val="SubtleEmphasis"/>
          <w:sz w:val="16"/>
          <w:szCs w:val="16"/>
        </w:rPr>
        <w:t>Sá aðili sem vanefnir samning þennan verulega skal bera þann kostnað sem kann að falla til vegna vanefndanna.</w:t>
      </w:r>
    </w:p>
    <w:p w14:paraId="3F39A500" w14:textId="77777777" w:rsidR="00451921" w:rsidRPr="00BB4FC9" w:rsidRDefault="00451921" w:rsidP="00CC72BF">
      <w:pPr>
        <w:pStyle w:val="Title"/>
        <w:jc w:val="both"/>
        <w:rPr>
          <w:color w:val="auto"/>
          <w:sz w:val="6"/>
          <w:szCs w:val="8"/>
        </w:rPr>
      </w:pPr>
    </w:p>
    <w:p w14:paraId="3F39A501" w14:textId="77777777" w:rsidR="00844C69" w:rsidRPr="00BB4FC9" w:rsidRDefault="00844C69" w:rsidP="00CC72BF">
      <w:pPr>
        <w:pStyle w:val="Title"/>
        <w:jc w:val="both"/>
        <w:rPr>
          <w:color w:val="auto"/>
          <w:sz w:val="18"/>
          <w:szCs w:val="18"/>
        </w:rPr>
      </w:pPr>
      <w:r w:rsidRPr="00BB4FC9">
        <w:rPr>
          <w:color w:val="auto"/>
          <w:sz w:val="18"/>
          <w:szCs w:val="18"/>
        </w:rPr>
        <w:t>Breytingar á samningi</w:t>
      </w:r>
    </w:p>
    <w:p w14:paraId="3F39A502" w14:textId="77777777" w:rsidR="00844C69" w:rsidRPr="006D45AE" w:rsidRDefault="00844C69" w:rsidP="00CC72BF">
      <w:pPr>
        <w:pStyle w:val="ListParagraph"/>
        <w:numPr>
          <w:ilvl w:val="0"/>
          <w:numId w:val="22"/>
        </w:numPr>
        <w:jc w:val="both"/>
        <w:rPr>
          <w:rStyle w:val="SubtleEmphasis"/>
          <w:sz w:val="16"/>
          <w:szCs w:val="16"/>
        </w:rPr>
      </w:pPr>
      <w:r w:rsidRPr="006D45AE">
        <w:rPr>
          <w:rStyle w:val="SubtleEmphasis"/>
          <w:sz w:val="16"/>
          <w:szCs w:val="16"/>
        </w:rPr>
        <w:t>Breytingar á samningi þessum skulu vera skriflegar og taka ekki gildi fyrr en þær hafa verið undirritaðar af báðum aðilum.</w:t>
      </w:r>
    </w:p>
    <w:p w14:paraId="3F39A503" w14:textId="77777777" w:rsidR="00844C69" w:rsidRPr="006D45AE" w:rsidRDefault="00844C69" w:rsidP="00CC72BF">
      <w:pPr>
        <w:pStyle w:val="ListParagraph"/>
        <w:numPr>
          <w:ilvl w:val="0"/>
          <w:numId w:val="22"/>
        </w:numPr>
        <w:jc w:val="both"/>
        <w:rPr>
          <w:rStyle w:val="SubtleEmphasis"/>
          <w:sz w:val="16"/>
          <w:szCs w:val="16"/>
        </w:rPr>
      </w:pPr>
      <w:r w:rsidRPr="006D45AE">
        <w:rPr>
          <w:rStyle w:val="SubtleEmphasis"/>
          <w:sz w:val="16"/>
          <w:szCs w:val="16"/>
        </w:rPr>
        <w:t>Tilkynningar, athugasemdir og önnur erindi er varða samning þennan skulu berast eftirfarandi aðilum:</w:t>
      </w:r>
    </w:p>
    <w:p w14:paraId="3F39A504" w14:textId="77777777" w:rsidR="00844C69" w:rsidRPr="00CB400B" w:rsidRDefault="00844C69" w:rsidP="00844C69">
      <w:pPr>
        <w:rPr>
          <w:rStyle w:val="SubtleEmphasis"/>
          <w:sz w:val="8"/>
          <w:szCs w:val="8"/>
        </w:rPr>
      </w:pPr>
    </w:p>
    <w:tbl>
      <w:tblPr>
        <w:tblW w:w="0" w:type="auto"/>
        <w:tblInd w:w="357" w:type="dxa"/>
        <w:tblLook w:val="04A0" w:firstRow="1" w:lastRow="0" w:firstColumn="1" w:lastColumn="0" w:noHBand="0" w:noVBand="1"/>
      </w:tblPr>
      <w:tblGrid>
        <w:gridCol w:w="4860"/>
        <w:gridCol w:w="4863"/>
      </w:tblGrid>
      <w:tr w:rsidR="00844C69" w:rsidRPr="00D148BA" w14:paraId="3F39A511" w14:textId="77777777" w:rsidTr="00451921">
        <w:tc>
          <w:tcPr>
            <w:tcW w:w="4889" w:type="dxa"/>
          </w:tcPr>
          <w:p w14:paraId="3F39A505" w14:textId="77777777" w:rsidR="00844C69" w:rsidRPr="006D2F8C" w:rsidRDefault="00844C69" w:rsidP="006D45AE">
            <w:pPr>
              <w:pStyle w:val="Heading2"/>
              <w:numPr>
                <w:ilvl w:val="0"/>
                <w:numId w:val="0"/>
              </w:numPr>
              <w:rPr>
                <w:rStyle w:val="SubtleEmphasis"/>
                <w:b/>
                <w:i/>
                <w:sz w:val="16"/>
              </w:rPr>
            </w:pPr>
            <w:r w:rsidRPr="006D2F8C">
              <w:rPr>
                <w:rStyle w:val="SubtleEmphasis"/>
                <w:b/>
                <w:i/>
                <w:sz w:val="16"/>
              </w:rPr>
              <w:t xml:space="preserve">Ef sent er bankanum: </w:t>
            </w:r>
          </w:p>
          <w:p w14:paraId="3F39A506" w14:textId="25B96B8C" w:rsidR="00844C69" w:rsidRPr="006D2F8C" w:rsidRDefault="00E46063" w:rsidP="00556295">
            <w:pPr>
              <w:pStyle w:val="Heading2"/>
              <w:numPr>
                <w:ilvl w:val="0"/>
                <w:numId w:val="0"/>
              </w:numPr>
              <w:rPr>
                <w:rStyle w:val="SubtleEmphasis"/>
                <w:sz w:val="16"/>
                <w:lang w:val="is-IS"/>
              </w:rPr>
            </w:pPr>
            <w:r w:rsidRPr="006D2F8C">
              <w:rPr>
                <w:rStyle w:val="SubtleEmphasis"/>
                <w:sz w:val="16"/>
              </w:rPr>
              <w:t>Arion banki hf.</w:t>
            </w:r>
          </w:p>
          <w:p w14:paraId="60805009" w14:textId="3BEDE65E" w:rsidR="009A6F1E" w:rsidRPr="006D2F8C" w:rsidRDefault="009A6F1E" w:rsidP="006D45AE">
            <w:pPr>
              <w:jc w:val="both"/>
              <w:rPr>
                <w:rStyle w:val="SubtleEmphasis"/>
                <w:sz w:val="16"/>
              </w:rPr>
            </w:pPr>
            <w:r w:rsidRPr="006D2F8C">
              <w:rPr>
                <w:rStyle w:val="SubtleEmphasis"/>
                <w:sz w:val="16"/>
              </w:rPr>
              <w:t>b.t.</w:t>
            </w:r>
            <w:r w:rsidRPr="006D2F8C">
              <w:rPr>
                <w:rStyle w:val="SubtleEmphasis"/>
                <w:sz w:val="16"/>
              </w:rPr>
              <w:fldChar w:fldCharType="begin">
                <w:ffData>
                  <w:name w:val="Text31"/>
                  <w:enabled/>
                  <w:calcOnExit w:val="0"/>
                  <w:textInput/>
                </w:ffData>
              </w:fldChar>
            </w:r>
            <w:bookmarkStart w:id="6" w:name="Text31"/>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sz w:val="16"/>
              </w:rPr>
              <w:fldChar w:fldCharType="end"/>
            </w:r>
            <w:bookmarkEnd w:id="6"/>
          </w:p>
          <w:p w14:paraId="308C2926" w14:textId="45AE20E1" w:rsidR="00871CF5" w:rsidRPr="006D2F8C" w:rsidRDefault="00871CF5" w:rsidP="00515E37">
            <w:pPr>
              <w:jc w:val="both"/>
              <w:rPr>
                <w:rStyle w:val="SubtleEmphasis"/>
                <w:rFonts w:eastAsia="Times New Roman" w:cs="Times New Roman"/>
                <w:iCs w:val="0"/>
                <w:sz w:val="16"/>
                <w:szCs w:val="18"/>
              </w:rPr>
            </w:pPr>
            <w:r w:rsidRPr="006D2F8C">
              <w:rPr>
                <w:rStyle w:val="SubtleEmphasis"/>
                <w:rFonts w:eastAsia="Times New Roman" w:cs="Times New Roman"/>
                <w:iCs w:val="0"/>
                <w:sz w:val="16"/>
                <w:szCs w:val="18"/>
              </w:rPr>
              <w:t xml:space="preserve">Netfang: </w:t>
            </w:r>
            <w:r w:rsidRPr="006D2F8C">
              <w:rPr>
                <w:rStyle w:val="SubtleEmphasis"/>
                <w:rFonts w:eastAsia="Times New Roman" w:cs="Times New Roman"/>
                <w:iCs w:val="0"/>
                <w:sz w:val="16"/>
                <w:szCs w:val="18"/>
              </w:rPr>
              <w:fldChar w:fldCharType="begin">
                <w:ffData>
                  <w:name w:val="Text37"/>
                  <w:enabled/>
                  <w:calcOnExit w:val="0"/>
                  <w:textInput/>
                </w:ffData>
              </w:fldChar>
            </w:r>
            <w:bookmarkStart w:id="7" w:name="Text37"/>
            <w:r w:rsidRPr="006D2F8C">
              <w:rPr>
                <w:rStyle w:val="SubtleEmphasis"/>
                <w:rFonts w:eastAsia="Times New Roman" w:cs="Times New Roman"/>
                <w:iCs w:val="0"/>
                <w:sz w:val="16"/>
                <w:szCs w:val="18"/>
              </w:rPr>
              <w:instrText xml:space="preserve"> FORMTEXT </w:instrText>
            </w:r>
            <w:r w:rsidRPr="006D2F8C">
              <w:rPr>
                <w:rStyle w:val="SubtleEmphasis"/>
                <w:rFonts w:eastAsia="Times New Roman" w:cs="Times New Roman"/>
                <w:iCs w:val="0"/>
                <w:sz w:val="16"/>
                <w:szCs w:val="18"/>
              </w:rPr>
            </w:r>
            <w:r w:rsidRPr="006D2F8C">
              <w:rPr>
                <w:rStyle w:val="SubtleEmphasis"/>
                <w:rFonts w:eastAsia="Times New Roman" w:cs="Times New Roman"/>
                <w:iCs w:val="0"/>
                <w:sz w:val="16"/>
                <w:szCs w:val="18"/>
              </w:rPr>
              <w:fldChar w:fldCharType="separate"/>
            </w:r>
            <w:r w:rsidRPr="006D2F8C">
              <w:rPr>
                <w:rStyle w:val="SubtleEmphasis"/>
                <w:rFonts w:eastAsia="Times New Roman" w:cs="Times New Roman"/>
                <w:iCs w:val="0"/>
                <w:noProof/>
                <w:sz w:val="16"/>
                <w:szCs w:val="18"/>
              </w:rPr>
              <w:t> </w:t>
            </w:r>
            <w:r w:rsidRPr="006D2F8C">
              <w:rPr>
                <w:rStyle w:val="SubtleEmphasis"/>
                <w:rFonts w:eastAsia="Times New Roman" w:cs="Times New Roman"/>
                <w:iCs w:val="0"/>
                <w:noProof/>
                <w:sz w:val="16"/>
                <w:szCs w:val="18"/>
              </w:rPr>
              <w:t> </w:t>
            </w:r>
            <w:r w:rsidRPr="006D2F8C">
              <w:rPr>
                <w:rStyle w:val="SubtleEmphasis"/>
                <w:rFonts w:eastAsia="Times New Roman" w:cs="Times New Roman"/>
                <w:iCs w:val="0"/>
                <w:noProof/>
                <w:sz w:val="16"/>
                <w:szCs w:val="18"/>
              </w:rPr>
              <w:t> </w:t>
            </w:r>
            <w:r w:rsidRPr="006D2F8C">
              <w:rPr>
                <w:rStyle w:val="SubtleEmphasis"/>
                <w:rFonts w:eastAsia="Times New Roman" w:cs="Times New Roman"/>
                <w:iCs w:val="0"/>
                <w:noProof/>
                <w:sz w:val="16"/>
                <w:szCs w:val="18"/>
              </w:rPr>
              <w:t> </w:t>
            </w:r>
            <w:r w:rsidRPr="006D2F8C">
              <w:rPr>
                <w:rStyle w:val="SubtleEmphasis"/>
                <w:rFonts w:eastAsia="Times New Roman" w:cs="Times New Roman"/>
                <w:iCs w:val="0"/>
                <w:noProof/>
                <w:sz w:val="16"/>
                <w:szCs w:val="18"/>
              </w:rPr>
              <w:t> </w:t>
            </w:r>
            <w:r w:rsidRPr="006D2F8C">
              <w:rPr>
                <w:rStyle w:val="SubtleEmphasis"/>
                <w:rFonts w:eastAsia="Times New Roman" w:cs="Times New Roman"/>
                <w:iCs w:val="0"/>
                <w:sz w:val="16"/>
                <w:szCs w:val="18"/>
              </w:rPr>
              <w:fldChar w:fldCharType="end"/>
            </w:r>
            <w:bookmarkEnd w:id="7"/>
          </w:p>
          <w:p w14:paraId="12BFC422" w14:textId="752FF89B" w:rsidR="00E46063" w:rsidRPr="006D2F8C" w:rsidRDefault="009A6F1E" w:rsidP="00515E37">
            <w:pPr>
              <w:jc w:val="both"/>
              <w:rPr>
                <w:rStyle w:val="SubtleEmphasis"/>
                <w:rFonts w:eastAsia="Times New Roman" w:cs="Times New Roman"/>
                <w:iCs w:val="0"/>
                <w:sz w:val="16"/>
                <w:szCs w:val="18"/>
              </w:rPr>
            </w:pPr>
            <w:r w:rsidRPr="006D2F8C">
              <w:rPr>
                <w:rStyle w:val="SubtleEmphasis"/>
                <w:rFonts w:eastAsia="Times New Roman" w:cs="Times New Roman"/>
                <w:iCs w:val="0"/>
                <w:sz w:val="16"/>
                <w:szCs w:val="18"/>
                <w:lang w:val="x-none"/>
              </w:rPr>
              <w:fldChar w:fldCharType="begin">
                <w:ffData>
                  <w:name w:val="Text33"/>
                  <w:enabled/>
                  <w:calcOnExit w:val="0"/>
                  <w:textInput/>
                </w:ffData>
              </w:fldChar>
            </w:r>
            <w:bookmarkStart w:id="8" w:name="Text33"/>
            <w:r w:rsidRPr="006D2F8C">
              <w:rPr>
                <w:rStyle w:val="SubtleEmphasis"/>
                <w:rFonts w:eastAsia="Times New Roman" w:cs="Times New Roman"/>
                <w:iCs w:val="0"/>
                <w:sz w:val="16"/>
                <w:szCs w:val="18"/>
                <w:lang w:val="x-none"/>
              </w:rPr>
              <w:instrText xml:space="preserve"> FORMTEXT </w:instrText>
            </w:r>
            <w:r w:rsidRPr="006D2F8C">
              <w:rPr>
                <w:rStyle w:val="SubtleEmphasis"/>
                <w:rFonts w:eastAsia="Times New Roman" w:cs="Times New Roman"/>
                <w:iCs w:val="0"/>
                <w:sz w:val="16"/>
                <w:szCs w:val="18"/>
                <w:lang w:val="x-none"/>
              </w:rPr>
            </w:r>
            <w:r w:rsidRPr="006D2F8C">
              <w:rPr>
                <w:rStyle w:val="SubtleEmphasis"/>
                <w:rFonts w:eastAsia="Times New Roman" w:cs="Times New Roman"/>
                <w:iCs w:val="0"/>
                <w:sz w:val="16"/>
                <w:szCs w:val="18"/>
                <w:lang w:val="x-none"/>
              </w:rPr>
              <w:fldChar w:fldCharType="separate"/>
            </w:r>
            <w:r w:rsidRPr="006D2F8C">
              <w:rPr>
                <w:rStyle w:val="SubtleEmphasis"/>
                <w:rFonts w:eastAsia="Times New Roman" w:cs="Times New Roman"/>
                <w:iCs w:val="0"/>
                <w:noProof/>
                <w:sz w:val="16"/>
                <w:szCs w:val="18"/>
                <w:lang w:val="x-none"/>
              </w:rPr>
              <w:t> </w:t>
            </w:r>
            <w:r w:rsidRPr="006D2F8C">
              <w:rPr>
                <w:rStyle w:val="SubtleEmphasis"/>
                <w:rFonts w:eastAsia="Times New Roman" w:cs="Times New Roman"/>
                <w:iCs w:val="0"/>
                <w:noProof/>
                <w:sz w:val="16"/>
                <w:szCs w:val="18"/>
                <w:lang w:val="x-none"/>
              </w:rPr>
              <w:t> </w:t>
            </w:r>
            <w:r w:rsidRPr="006D2F8C">
              <w:rPr>
                <w:rStyle w:val="SubtleEmphasis"/>
                <w:rFonts w:eastAsia="Times New Roman" w:cs="Times New Roman"/>
                <w:iCs w:val="0"/>
                <w:noProof/>
                <w:sz w:val="16"/>
                <w:szCs w:val="18"/>
                <w:lang w:val="x-none"/>
              </w:rPr>
              <w:t> </w:t>
            </w:r>
            <w:r w:rsidRPr="006D2F8C">
              <w:rPr>
                <w:rStyle w:val="SubtleEmphasis"/>
                <w:rFonts w:eastAsia="Times New Roman" w:cs="Times New Roman"/>
                <w:iCs w:val="0"/>
                <w:noProof/>
                <w:sz w:val="16"/>
                <w:szCs w:val="18"/>
                <w:lang w:val="x-none"/>
              </w:rPr>
              <w:t> </w:t>
            </w:r>
            <w:r w:rsidRPr="006D2F8C">
              <w:rPr>
                <w:rStyle w:val="SubtleEmphasis"/>
                <w:rFonts w:eastAsia="Times New Roman" w:cs="Times New Roman"/>
                <w:iCs w:val="0"/>
                <w:noProof/>
                <w:sz w:val="16"/>
                <w:szCs w:val="18"/>
                <w:lang w:val="x-none"/>
              </w:rPr>
              <w:t> </w:t>
            </w:r>
            <w:r w:rsidRPr="006D2F8C">
              <w:rPr>
                <w:rStyle w:val="SubtleEmphasis"/>
                <w:rFonts w:eastAsia="Times New Roman" w:cs="Times New Roman"/>
                <w:iCs w:val="0"/>
                <w:sz w:val="16"/>
                <w:szCs w:val="18"/>
                <w:lang w:val="x-none"/>
              </w:rPr>
              <w:fldChar w:fldCharType="end"/>
            </w:r>
            <w:bookmarkEnd w:id="8"/>
          </w:p>
          <w:p w14:paraId="3F39A50A" w14:textId="687C2471" w:rsidR="00844C69" w:rsidRPr="006D2F8C" w:rsidRDefault="009A6F1E" w:rsidP="009A6F1E">
            <w:pPr>
              <w:jc w:val="both"/>
              <w:rPr>
                <w:rStyle w:val="SubtleEmphasis"/>
                <w:sz w:val="16"/>
              </w:rPr>
            </w:pPr>
            <w:r w:rsidRPr="006D2F8C">
              <w:rPr>
                <w:rStyle w:val="SubtleEmphasis"/>
                <w:sz w:val="16"/>
              </w:rPr>
              <w:fldChar w:fldCharType="begin">
                <w:ffData>
                  <w:name w:val="Text34"/>
                  <w:enabled/>
                  <w:calcOnExit w:val="0"/>
                  <w:textInput>
                    <w:maxLength w:val="3"/>
                  </w:textInput>
                </w:ffData>
              </w:fldChar>
            </w:r>
            <w:bookmarkStart w:id="9" w:name="Text34"/>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sz w:val="16"/>
              </w:rPr>
              <w:fldChar w:fldCharType="end"/>
            </w:r>
            <w:bookmarkEnd w:id="9"/>
            <w:r w:rsidR="00844C69" w:rsidRPr="006D2F8C">
              <w:rPr>
                <w:rStyle w:val="SubtleEmphasis"/>
                <w:sz w:val="16"/>
              </w:rPr>
              <w:t xml:space="preserve"> </w:t>
            </w:r>
            <w:r w:rsidRPr="006D2F8C">
              <w:rPr>
                <w:rStyle w:val="SubtleEmphasis"/>
                <w:sz w:val="16"/>
              </w:rPr>
              <w:fldChar w:fldCharType="begin">
                <w:ffData>
                  <w:name w:val="Text35"/>
                  <w:enabled/>
                  <w:calcOnExit w:val="0"/>
                  <w:textInput/>
                </w:ffData>
              </w:fldChar>
            </w:r>
            <w:bookmarkStart w:id="10" w:name="Text35"/>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sz w:val="16"/>
              </w:rPr>
              <w:fldChar w:fldCharType="end"/>
            </w:r>
            <w:bookmarkEnd w:id="10"/>
          </w:p>
        </w:tc>
        <w:tc>
          <w:tcPr>
            <w:tcW w:w="4889" w:type="dxa"/>
          </w:tcPr>
          <w:p w14:paraId="3F39A50B" w14:textId="77777777" w:rsidR="00844C69" w:rsidRPr="006D2F8C" w:rsidRDefault="00844C69" w:rsidP="006D45AE">
            <w:pPr>
              <w:ind w:left="388"/>
              <w:jc w:val="both"/>
              <w:rPr>
                <w:rStyle w:val="SubtleEmphasis"/>
                <w:b/>
                <w:i/>
                <w:sz w:val="16"/>
              </w:rPr>
            </w:pPr>
            <w:r w:rsidRPr="006D2F8C">
              <w:rPr>
                <w:rStyle w:val="SubtleEmphasis"/>
                <w:b/>
                <w:i/>
                <w:sz w:val="16"/>
              </w:rPr>
              <w:t>Ef sent er kaupanda:</w:t>
            </w:r>
          </w:p>
          <w:p w14:paraId="3F39A50C" w14:textId="77777777" w:rsidR="00844C69" w:rsidRPr="006D2F8C" w:rsidRDefault="00844C69" w:rsidP="006D45AE">
            <w:pPr>
              <w:ind w:left="388"/>
              <w:jc w:val="both"/>
              <w:rPr>
                <w:rStyle w:val="SubtleEmphasis"/>
                <w:sz w:val="16"/>
              </w:rPr>
            </w:pPr>
            <w:r w:rsidRPr="006D2F8C">
              <w:rPr>
                <w:rStyle w:val="SubtleEmphasis"/>
                <w:sz w:val="16"/>
              </w:rPr>
              <w:fldChar w:fldCharType="begin">
                <w:ffData>
                  <w:name w:val="Text27"/>
                  <w:enabled/>
                  <w:calcOnExit w:val="0"/>
                  <w:textInput/>
                </w:ffData>
              </w:fldChar>
            </w:r>
            <w:bookmarkStart w:id="11" w:name="Text27"/>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fldChar w:fldCharType="end"/>
            </w:r>
            <w:bookmarkEnd w:id="11"/>
          </w:p>
          <w:p w14:paraId="3F39A50D" w14:textId="77777777" w:rsidR="00844C69" w:rsidRPr="006D2F8C" w:rsidRDefault="00844C69" w:rsidP="006D45AE">
            <w:pPr>
              <w:ind w:left="388"/>
              <w:jc w:val="both"/>
              <w:rPr>
                <w:rStyle w:val="SubtleEmphasis"/>
                <w:sz w:val="16"/>
              </w:rPr>
            </w:pPr>
            <w:r w:rsidRPr="006D2F8C">
              <w:rPr>
                <w:rStyle w:val="SubtleEmphasis"/>
                <w:sz w:val="16"/>
              </w:rPr>
              <w:t>b.t.</w:t>
            </w:r>
            <w:r w:rsidRPr="006D2F8C">
              <w:rPr>
                <w:rStyle w:val="SubtleEmphasis"/>
                <w:sz w:val="16"/>
              </w:rPr>
              <w:fldChar w:fldCharType="begin">
                <w:ffData>
                  <w:name w:val="Text29"/>
                  <w:enabled/>
                  <w:calcOnExit w:val="0"/>
                  <w:textInput/>
                </w:ffData>
              </w:fldChar>
            </w:r>
            <w:bookmarkStart w:id="12" w:name="Text29"/>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fldChar w:fldCharType="end"/>
            </w:r>
            <w:bookmarkEnd w:id="12"/>
          </w:p>
          <w:p w14:paraId="3F39A50E" w14:textId="77777777" w:rsidR="00844C69" w:rsidRPr="006D2F8C" w:rsidRDefault="00844C69" w:rsidP="006D45AE">
            <w:pPr>
              <w:ind w:left="388"/>
              <w:jc w:val="both"/>
              <w:rPr>
                <w:rStyle w:val="SubtleEmphasis"/>
                <w:sz w:val="16"/>
              </w:rPr>
            </w:pPr>
            <w:r w:rsidRPr="006D2F8C">
              <w:rPr>
                <w:rStyle w:val="SubtleEmphasis"/>
                <w:sz w:val="16"/>
              </w:rPr>
              <w:t xml:space="preserve">Netfang: </w:t>
            </w:r>
            <w:bookmarkStart w:id="13" w:name="Text30"/>
            <w:r w:rsidRPr="006D2F8C">
              <w:rPr>
                <w:rStyle w:val="SubtleEmphasis"/>
                <w:sz w:val="16"/>
              </w:rPr>
              <w:fldChar w:fldCharType="begin">
                <w:ffData>
                  <w:name w:val="Text30"/>
                  <w:enabled/>
                  <w:calcOnExit w:val="0"/>
                  <w:textInput/>
                </w:ffData>
              </w:fldChar>
            </w:r>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fldChar w:fldCharType="end"/>
            </w:r>
            <w:bookmarkEnd w:id="13"/>
          </w:p>
          <w:p w14:paraId="3F39A50F" w14:textId="308C7C93" w:rsidR="00844C69" w:rsidRPr="006D2F8C" w:rsidRDefault="00844C69" w:rsidP="006D45AE">
            <w:pPr>
              <w:ind w:left="388"/>
              <w:jc w:val="both"/>
              <w:rPr>
                <w:rStyle w:val="SubtleEmphasis"/>
                <w:sz w:val="16"/>
              </w:rPr>
            </w:pPr>
            <w:r w:rsidRPr="006D2F8C">
              <w:rPr>
                <w:rStyle w:val="SubtleEmphasis"/>
                <w:sz w:val="16"/>
              </w:rPr>
              <w:fldChar w:fldCharType="begin">
                <w:ffData>
                  <w:name w:val=""/>
                  <w:enabled/>
                  <w:calcOnExit w:val="0"/>
                  <w:textInput/>
                </w:ffData>
              </w:fldChar>
            </w:r>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t> </w:t>
            </w:r>
            <w:r w:rsidRPr="006D2F8C">
              <w:rPr>
                <w:rStyle w:val="SubtleEmphasis"/>
                <w:sz w:val="16"/>
              </w:rPr>
              <w:fldChar w:fldCharType="end"/>
            </w:r>
          </w:p>
          <w:p w14:paraId="3F39A510" w14:textId="59BBF3F3" w:rsidR="00844C69" w:rsidRPr="006D2F8C" w:rsidRDefault="009A6F1E" w:rsidP="00EA446A">
            <w:pPr>
              <w:ind w:left="388"/>
              <w:jc w:val="both"/>
              <w:rPr>
                <w:rStyle w:val="SubtleEmphasis"/>
                <w:sz w:val="16"/>
              </w:rPr>
            </w:pPr>
            <w:r w:rsidRPr="006D2F8C">
              <w:rPr>
                <w:rStyle w:val="SubtleEmphasis"/>
                <w:sz w:val="16"/>
              </w:rPr>
              <w:fldChar w:fldCharType="begin">
                <w:ffData>
                  <w:name w:val=""/>
                  <w:enabled/>
                  <w:calcOnExit w:val="0"/>
                  <w:textInput>
                    <w:maxLength w:val="3"/>
                  </w:textInput>
                </w:ffData>
              </w:fldChar>
            </w:r>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sz w:val="16"/>
              </w:rPr>
              <w:fldChar w:fldCharType="end"/>
            </w:r>
            <w:r w:rsidRPr="006D2F8C">
              <w:rPr>
                <w:rStyle w:val="SubtleEmphasis"/>
                <w:sz w:val="16"/>
              </w:rPr>
              <w:t xml:space="preserve"> </w:t>
            </w:r>
            <w:r w:rsidRPr="006D2F8C">
              <w:rPr>
                <w:rStyle w:val="SubtleEmphasis"/>
                <w:sz w:val="16"/>
              </w:rPr>
              <w:fldChar w:fldCharType="begin">
                <w:ffData>
                  <w:name w:val="Text36"/>
                  <w:enabled/>
                  <w:calcOnExit w:val="0"/>
                  <w:textInput/>
                </w:ffData>
              </w:fldChar>
            </w:r>
            <w:bookmarkStart w:id="14" w:name="Text36"/>
            <w:r w:rsidRPr="006D2F8C">
              <w:rPr>
                <w:rStyle w:val="SubtleEmphasis"/>
                <w:sz w:val="16"/>
              </w:rPr>
              <w:instrText xml:space="preserve"> FORMTEXT </w:instrText>
            </w:r>
            <w:r w:rsidRPr="006D2F8C">
              <w:rPr>
                <w:rStyle w:val="SubtleEmphasis"/>
                <w:sz w:val="16"/>
              </w:rPr>
            </w:r>
            <w:r w:rsidRPr="006D2F8C">
              <w:rPr>
                <w:rStyle w:val="SubtleEmphasis"/>
                <w:sz w:val="16"/>
              </w:rPr>
              <w:fldChar w:fldCharType="separate"/>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noProof/>
                <w:sz w:val="16"/>
              </w:rPr>
              <w:t> </w:t>
            </w:r>
            <w:r w:rsidRPr="006D2F8C">
              <w:rPr>
                <w:rStyle w:val="SubtleEmphasis"/>
                <w:sz w:val="16"/>
              </w:rPr>
              <w:fldChar w:fldCharType="end"/>
            </w:r>
            <w:bookmarkEnd w:id="14"/>
          </w:p>
        </w:tc>
      </w:tr>
    </w:tbl>
    <w:p w14:paraId="3F39A512" w14:textId="77777777" w:rsidR="00844C69" w:rsidRDefault="00844C69" w:rsidP="00844C69">
      <w:pPr>
        <w:tabs>
          <w:tab w:val="left" w:pos="5040"/>
        </w:tabs>
        <w:rPr>
          <w:rStyle w:val="SubtleEmphasis"/>
          <w:sz w:val="8"/>
          <w:szCs w:val="8"/>
        </w:rPr>
      </w:pPr>
    </w:p>
    <w:p w14:paraId="3D68BA78" w14:textId="77777777" w:rsidR="00146246" w:rsidRPr="00CB400B" w:rsidRDefault="00146246" w:rsidP="00844C69">
      <w:pPr>
        <w:tabs>
          <w:tab w:val="left" w:pos="5040"/>
        </w:tabs>
        <w:rPr>
          <w:rStyle w:val="SubtleEmphasis"/>
          <w:sz w:val="8"/>
          <w:szCs w:val="8"/>
        </w:rPr>
      </w:pPr>
    </w:p>
    <w:p w14:paraId="3F39A513" w14:textId="43E4D914" w:rsidR="00844C69" w:rsidRDefault="00844C69" w:rsidP="00CC72BF">
      <w:pPr>
        <w:tabs>
          <w:tab w:val="left" w:pos="5040"/>
        </w:tabs>
        <w:jc w:val="both"/>
        <w:rPr>
          <w:rStyle w:val="SubtleEmphasis"/>
        </w:rPr>
      </w:pPr>
      <w:r w:rsidRPr="00D148BA">
        <w:rPr>
          <w:rStyle w:val="SubtleEmphasis"/>
        </w:rPr>
        <w:t xml:space="preserve">Rísi ágreiningur út af samningi þessum skal reka málið fyrir Héraðsdómi Reykjavíkur. </w:t>
      </w:r>
    </w:p>
    <w:p w14:paraId="4C8FCE29" w14:textId="77777777" w:rsidR="00146246" w:rsidRDefault="00146246" w:rsidP="00CC72BF">
      <w:pPr>
        <w:tabs>
          <w:tab w:val="left" w:pos="5040"/>
        </w:tabs>
        <w:jc w:val="both"/>
        <w:rPr>
          <w:rStyle w:val="SubtleEmphasis"/>
          <w:sz w:val="12"/>
        </w:rPr>
      </w:pPr>
    </w:p>
    <w:p w14:paraId="75C65E24" w14:textId="77777777" w:rsidR="00146246" w:rsidRPr="00146246" w:rsidRDefault="00146246" w:rsidP="00CC72BF">
      <w:pPr>
        <w:tabs>
          <w:tab w:val="left" w:pos="5040"/>
        </w:tabs>
        <w:jc w:val="both"/>
        <w:rPr>
          <w:rStyle w:val="SubtleEmphasis"/>
          <w:sz w:val="12"/>
        </w:rPr>
      </w:pPr>
    </w:p>
    <w:tbl>
      <w:tblPr>
        <w:tblW w:w="5000" w:type="pct"/>
        <w:tblLook w:val="04A0" w:firstRow="1" w:lastRow="0" w:firstColumn="1" w:lastColumn="0" w:noHBand="0" w:noVBand="1"/>
      </w:tblPr>
      <w:tblGrid>
        <w:gridCol w:w="4895"/>
        <w:gridCol w:w="292"/>
        <w:gridCol w:w="4893"/>
      </w:tblGrid>
      <w:tr w:rsidR="00844C69" w:rsidRPr="006D45AE" w14:paraId="3F39A517" w14:textId="77777777" w:rsidTr="00C76AEF">
        <w:tc>
          <w:tcPr>
            <w:tcW w:w="2428" w:type="pct"/>
          </w:tcPr>
          <w:p w14:paraId="3F39A514" w14:textId="77777777" w:rsidR="00844C69" w:rsidRPr="006D45AE" w:rsidRDefault="00844C69" w:rsidP="00451921">
            <w:pPr>
              <w:tabs>
                <w:tab w:val="left" w:pos="5040"/>
              </w:tabs>
              <w:rPr>
                <w:rStyle w:val="SubtleEmphasis"/>
              </w:rPr>
            </w:pPr>
          </w:p>
        </w:tc>
        <w:tc>
          <w:tcPr>
            <w:tcW w:w="145" w:type="pct"/>
          </w:tcPr>
          <w:p w14:paraId="3F39A515" w14:textId="77777777" w:rsidR="00844C69" w:rsidRPr="006D45AE" w:rsidRDefault="00844C69" w:rsidP="00451921">
            <w:pPr>
              <w:tabs>
                <w:tab w:val="left" w:pos="5040"/>
              </w:tabs>
              <w:rPr>
                <w:rStyle w:val="SubtleEmphasis"/>
              </w:rPr>
            </w:pPr>
          </w:p>
        </w:tc>
        <w:tc>
          <w:tcPr>
            <w:tcW w:w="2427" w:type="pct"/>
            <w:tcBorders>
              <w:bottom w:val="single" w:sz="2" w:space="0" w:color="auto"/>
            </w:tcBorders>
          </w:tcPr>
          <w:p w14:paraId="3F39A516" w14:textId="2B463E17" w:rsidR="00844C69" w:rsidRPr="006D45AE" w:rsidRDefault="006E6806" w:rsidP="00451921">
            <w:pPr>
              <w:tabs>
                <w:tab w:val="left" w:pos="5040"/>
              </w:tabs>
              <w:rPr>
                <w:rStyle w:val="SubtleEmphasis"/>
              </w:rPr>
            </w:pPr>
            <w:r>
              <w:rPr>
                <w:rStyle w:val="SubtleEmphasis"/>
              </w:rPr>
              <w:fldChar w:fldCharType="begin">
                <w:ffData>
                  <w:name w:val="Text20"/>
                  <w:enabled/>
                  <w:calcOnExit w:val="0"/>
                  <w:textInput>
                    <w:maxLength w:val="50"/>
                  </w:textInput>
                </w:ffData>
              </w:fldChar>
            </w:r>
            <w:bookmarkStart w:id="15" w:name="Text20"/>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5"/>
            <w:r w:rsidR="00844C69" w:rsidRPr="006D45AE">
              <w:rPr>
                <w:rStyle w:val="SubtleEmphasis"/>
              </w:rPr>
              <w:t xml:space="preserve">, </w:t>
            </w:r>
          </w:p>
        </w:tc>
      </w:tr>
      <w:tr w:rsidR="00844C69" w:rsidRPr="00D148BA" w14:paraId="3F39A51C" w14:textId="77777777" w:rsidTr="00C76AEF">
        <w:trPr>
          <w:trHeight w:val="567"/>
        </w:trPr>
        <w:tc>
          <w:tcPr>
            <w:tcW w:w="2428" w:type="pct"/>
            <w:tcBorders>
              <w:bottom w:val="single" w:sz="2" w:space="0" w:color="auto"/>
            </w:tcBorders>
          </w:tcPr>
          <w:p w14:paraId="3F39A518" w14:textId="77777777" w:rsidR="00844C69" w:rsidRPr="00D148BA" w:rsidRDefault="00844C69" w:rsidP="00451921">
            <w:pPr>
              <w:tabs>
                <w:tab w:val="left" w:pos="5040"/>
              </w:tabs>
              <w:rPr>
                <w:rStyle w:val="Strong"/>
              </w:rPr>
            </w:pPr>
          </w:p>
        </w:tc>
        <w:tc>
          <w:tcPr>
            <w:tcW w:w="145" w:type="pct"/>
          </w:tcPr>
          <w:p w14:paraId="3F39A519" w14:textId="77777777" w:rsidR="00844C69" w:rsidRPr="00D148BA" w:rsidRDefault="00844C69" w:rsidP="00451921">
            <w:pPr>
              <w:tabs>
                <w:tab w:val="left" w:pos="5040"/>
              </w:tabs>
              <w:rPr>
                <w:rStyle w:val="Strong"/>
              </w:rPr>
            </w:pPr>
          </w:p>
        </w:tc>
        <w:tc>
          <w:tcPr>
            <w:tcW w:w="2427" w:type="pct"/>
            <w:tcBorders>
              <w:top w:val="single" w:sz="2" w:space="0" w:color="auto"/>
              <w:bottom w:val="single" w:sz="2" w:space="0" w:color="auto"/>
            </w:tcBorders>
          </w:tcPr>
          <w:p w14:paraId="3F39A51A" w14:textId="77777777" w:rsidR="00844C69" w:rsidRPr="00D148BA" w:rsidRDefault="00844C69" w:rsidP="00451921">
            <w:pPr>
              <w:tabs>
                <w:tab w:val="left" w:pos="5040"/>
              </w:tabs>
              <w:rPr>
                <w:rStyle w:val="Strong"/>
              </w:rPr>
            </w:pPr>
            <w:r w:rsidRPr="00D148BA">
              <w:rPr>
                <w:rStyle w:val="Strong"/>
              </w:rPr>
              <w:t>Staður og dagsetning</w:t>
            </w:r>
          </w:p>
          <w:p w14:paraId="3F39A51B" w14:textId="77777777" w:rsidR="00844C69" w:rsidRPr="00D148BA" w:rsidRDefault="00844C69" w:rsidP="00451921">
            <w:pPr>
              <w:tabs>
                <w:tab w:val="left" w:pos="5040"/>
              </w:tabs>
              <w:rPr>
                <w:rStyle w:val="Strong"/>
              </w:rPr>
            </w:pPr>
          </w:p>
        </w:tc>
      </w:tr>
      <w:tr w:rsidR="00844C69" w:rsidRPr="006D45AE" w14:paraId="3F39A520" w14:textId="77777777" w:rsidTr="00C76AEF">
        <w:tc>
          <w:tcPr>
            <w:tcW w:w="2428" w:type="pct"/>
            <w:tcBorders>
              <w:top w:val="single" w:sz="2" w:space="0" w:color="auto"/>
            </w:tcBorders>
          </w:tcPr>
          <w:p w14:paraId="3F39A51D" w14:textId="77777777" w:rsidR="00844C69" w:rsidRPr="006D45AE" w:rsidRDefault="00844C69" w:rsidP="00451921">
            <w:pPr>
              <w:tabs>
                <w:tab w:val="left" w:pos="5040"/>
              </w:tabs>
              <w:rPr>
                <w:rStyle w:val="SubtleEmphasis"/>
              </w:rPr>
            </w:pPr>
            <w:r w:rsidRPr="006D2F8C">
              <w:rPr>
                <w:rStyle w:val="SubtleEmphasis"/>
                <w:sz w:val="16"/>
              </w:rPr>
              <w:t>F.h. Arion banka hf.</w:t>
            </w:r>
          </w:p>
        </w:tc>
        <w:tc>
          <w:tcPr>
            <w:tcW w:w="145" w:type="pct"/>
          </w:tcPr>
          <w:p w14:paraId="3F39A51E" w14:textId="77777777" w:rsidR="00844C69" w:rsidRPr="006D45AE" w:rsidRDefault="00844C69" w:rsidP="00451921">
            <w:pPr>
              <w:tabs>
                <w:tab w:val="left" w:pos="5040"/>
              </w:tabs>
              <w:rPr>
                <w:rStyle w:val="SubtleEmphasis"/>
              </w:rPr>
            </w:pPr>
          </w:p>
        </w:tc>
        <w:tc>
          <w:tcPr>
            <w:tcW w:w="2427" w:type="pct"/>
            <w:tcBorders>
              <w:top w:val="single" w:sz="2" w:space="0" w:color="auto"/>
            </w:tcBorders>
          </w:tcPr>
          <w:p w14:paraId="3F39A51F" w14:textId="5F469D6B" w:rsidR="00844C69" w:rsidRPr="002528F2" w:rsidRDefault="00B36595" w:rsidP="00451921">
            <w:pPr>
              <w:tabs>
                <w:tab w:val="left" w:pos="5040"/>
              </w:tabs>
              <w:rPr>
                <w:rStyle w:val="SubtleEmphasis"/>
                <w:sz w:val="14"/>
                <w:szCs w:val="14"/>
              </w:rPr>
            </w:pPr>
            <w:r w:rsidRPr="002528F2">
              <w:rPr>
                <w:rStyle w:val="SubtleEmphasis"/>
                <w:sz w:val="16"/>
                <w:szCs w:val="16"/>
              </w:rPr>
              <w:t xml:space="preserve">Undirritun </w:t>
            </w:r>
            <w:r w:rsidR="00CF165F">
              <w:rPr>
                <w:rStyle w:val="SubtleEmphasis"/>
                <w:sz w:val="16"/>
                <w:szCs w:val="16"/>
              </w:rPr>
              <w:t>prókúruhafa viðskiptavinar</w:t>
            </w:r>
          </w:p>
        </w:tc>
      </w:tr>
    </w:tbl>
    <w:p w14:paraId="3F39A533" w14:textId="77777777" w:rsidR="00CB400B" w:rsidRDefault="00CB400B" w:rsidP="006D2F8C">
      <w:pPr>
        <w:rPr>
          <w:rFonts w:ascii="Verdana" w:hAnsi="Verdana"/>
          <w:b/>
          <w:bCs/>
          <w:sz w:val="8"/>
          <w:szCs w:val="8"/>
        </w:rPr>
      </w:pPr>
    </w:p>
    <w:sectPr w:rsidR="00CB400B" w:rsidSect="00896550">
      <w:footerReference w:type="default" r:id="rId14"/>
      <w:pgSz w:w="11906" w:h="16838"/>
      <w:pgMar w:top="851" w:right="1021" w:bottom="85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A53A" w14:textId="77777777" w:rsidR="00BE2CD2" w:rsidRDefault="00BE2CD2" w:rsidP="006C3641">
      <w:r>
        <w:separator/>
      </w:r>
    </w:p>
  </w:endnote>
  <w:endnote w:type="continuationSeparator" w:id="0">
    <w:p w14:paraId="3F39A53B" w14:textId="77777777" w:rsidR="00BE2CD2" w:rsidRDefault="00BE2CD2"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2978"/>
      <w:gridCol w:w="3593"/>
    </w:tblGrid>
    <w:tr w:rsidR="00A60B0F" w14:paraId="48B7972C" w14:textId="77777777" w:rsidTr="002071FB">
      <w:trPr>
        <w:trHeight w:val="794"/>
      </w:trPr>
      <w:tc>
        <w:tcPr>
          <w:tcW w:w="1741" w:type="pct"/>
          <w:vAlign w:val="bottom"/>
        </w:tcPr>
        <w:p w14:paraId="41AADF20" w14:textId="2724C4D0" w:rsidR="00A60B0F" w:rsidRDefault="00A60B0F" w:rsidP="00575ABC">
          <w:pPr>
            <w:rPr>
              <w:rStyle w:val="Emphasis"/>
            </w:rPr>
          </w:pPr>
          <w:r w:rsidRPr="00C21889">
            <w:rPr>
              <w:rStyle w:val="Emphasis"/>
            </w:rPr>
            <w:t xml:space="preserve">Ebl. </w:t>
          </w:r>
          <w:bookmarkStart w:id="16" w:name="T_NR"/>
          <w:r>
            <w:rPr>
              <w:rStyle w:val="Emphasis"/>
            </w:rPr>
            <w:t>18.3.8.4.1</w:t>
          </w:r>
          <w:bookmarkEnd w:id="16"/>
          <w:r w:rsidR="00BB4FC9">
            <w:rPr>
              <w:rStyle w:val="Emphasis"/>
            </w:rPr>
            <w:t xml:space="preserve">  /  </w:t>
          </w:r>
          <w:r w:rsidR="00AA60C9">
            <w:rPr>
              <w:rStyle w:val="Emphasis"/>
            </w:rPr>
            <w:t>12</w:t>
          </w:r>
          <w:r w:rsidR="00575ABC">
            <w:rPr>
              <w:rStyle w:val="Emphasis"/>
            </w:rPr>
            <w:t>.2</w:t>
          </w:r>
          <w:r w:rsidR="00DF3615">
            <w:rPr>
              <w:rStyle w:val="Emphasis"/>
            </w:rPr>
            <w:t>2</w:t>
          </w:r>
          <w:r>
            <w:rPr>
              <w:rStyle w:val="Emphasis"/>
            </w:rPr>
            <w:t xml:space="preserve">  /  </w:t>
          </w:r>
          <w:r w:rsidR="00893BB4">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533EB0C8" w14:textId="77777777" w:rsidR="00A60B0F" w:rsidRDefault="00A60B0F" w:rsidP="00A60B0F">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B36595">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B36595">
                <w:rPr>
                  <w:rStyle w:val="Emphasis"/>
                  <w:noProof/>
                </w:rPr>
                <w:t>2</w:t>
              </w:r>
              <w:r w:rsidRPr="00AB47BF">
                <w:rPr>
                  <w:rStyle w:val="Emphasis"/>
                </w:rPr>
                <w:fldChar w:fldCharType="end"/>
              </w:r>
            </w:p>
          </w:sdtContent>
        </w:sdt>
      </w:tc>
      <w:tc>
        <w:tcPr>
          <w:tcW w:w="1782" w:type="pct"/>
          <w:vAlign w:val="bottom"/>
        </w:tcPr>
        <w:p w14:paraId="2710C08D" w14:textId="77777777" w:rsidR="00A60B0F" w:rsidRDefault="00A60B0F" w:rsidP="00A60B0F">
          <w:pPr>
            <w:jc w:val="right"/>
            <w:rPr>
              <w:rStyle w:val="Emphasis"/>
            </w:rPr>
          </w:pPr>
          <w:bookmarkStart w:id="17" w:name="STRIKAM"/>
          <w:bookmarkEnd w:id="17"/>
        </w:p>
      </w:tc>
    </w:tr>
  </w:tbl>
  <w:p w14:paraId="3F39A53F" w14:textId="77777777" w:rsidR="00DF0095" w:rsidRPr="00896550" w:rsidRDefault="00DF0095">
    <w:pPr>
      <w:pStyle w:val="Footer"/>
      <w:rPr>
        <w:rStyle w:val="Emphasis"/>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A538" w14:textId="77777777" w:rsidR="00BE2CD2" w:rsidRDefault="00BE2CD2" w:rsidP="006C3641">
      <w:r>
        <w:separator/>
      </w:r>
    </w:p>
  </w:footnote>
  <w:footnote w:type="continuationSeparator" w:id="0">
    <w:p w14:paraId="3F39A539" w14:textId="77777777" w:rsidR="00BE2CD2" w:rsidRDefault="00BE2CD2"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30E"/>
    <w:multiLevelType w:val="hybridMultilevel"/>
    <w:tmpl w:val="DB9A4500"/>
    <w:lvl w:ilvl="0" w:tplc="E40C1B8E">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A905E22"/>
    <w:multiLevelType w:val="hybridMultilevel"/>
    <w:tmpl w:val="F16EA2D0"/>
    <w:lvl w:ilvl="0" w:tplc="A16AEB68">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AC1460F"/>
    <w:multiLevelType w:val="hybridMultilevel"/>
    <w:tmpl w:val="FA6207C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B6309E1"/>
    <w:multiLevelType w:val="hybridMultilevel"/>
    <w:tmpl w:val="5186E0C2"/>
    <w:lvl w:ilvl="0" w:tplc="871EFEFE">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4" w15:restartNumberingAfterBreak="0">
    <w:nsid w:val="12DD6BCE"/>
    <w:multiLevelType w:val="multilevel"/>
    <w:tmpl w:val="26A878B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7A01849"/>
    <w:multiLevelType w:val="hybridMultilevel"/>
    <w:tmpl w:val="D84C81CA"/>
    <w:lvl w:ilvl="0" w:tplc="AD46F252">
      <w:start w:val="1"/>
      <w:numFmt w:val="decimal"/>
      <w:pStyle w:val="Heading2"/>
      <w:lvlText w:val="%1."/>
      <w:lvlJc w:val="left"/>
      <w:pPr>
        <w:ind w:left="1287" w:hanging="360"/>
      </w:pPr>
      <w:rPr>
        <w:rFonts w:hint="default"/>
      </w:rPr>
    </w:lvl>
    <w:lvl w:ilvl="1" w:tplc="040F0019" w:tentative="1">
      <w:start w:val="1"/>
      <w:numFmt w:val="lowerLetter"/>
      <w:lvlText w:val="%2."/>
      <w:lvlJc w:val="left"/>
      <w:pPr>
        <w:ind w:left="2007" w:hanging="360"/>
      </w:pPr>
    </w:lvl>
    <w:lvl w:ilvl="2" w:tplc="040F001B" w:tentative="1">
      <w:start w:val="1"/>
      <w:numFmt w:val="lowerRoman"/>
      <w:lvlText w:val="%3."/>
      <w:lvlJc w:val="right"/>
      <w:pPr>
        <w:ind w:left="2727" w:hanging="180"/>
      </w:pPr>
    </w:lvl>
    <w:lvl w:ilvl="3" w:tplc="040F000F" w:tentative="1">
      <w:start w:val="1"/>
      <w:numFmt w:val="decimal"/>
      <w:lvlText w:val="%4."/>
      <w:lvlJc w:val="left"/>
      <w:pPr>
        <w:ind w:left="3447" w:hanging="360"/>
      </w:pPr>
    </w:lvl>
    <w:lvl w:ilvl="4" w:tplc="040F0019" w:tentative="1">
      <w:start w:val="1"/>
      <w:numFmt w:val="lowerLetter"/>
      <w:lvlText w:val="%5."/>
      <w:lvlJc w:val="left"/>
      <w:pPr>
        <w:ind w:left="4167" w:hanging="360"/>
      </w:pPr>
    </w:lvl>
    <w:lvl w:ilvl="5" w:tplc="040F001B" w:tentative="1">
      <w:start w:val="1"/>
      <w:numFmt w:val="lowerRoman"/>
      <w:lvlText w:val="%6."/>
      <w:lvlJc w:val="right"/>
      <w:pPr>
        <w:ind w:left="4887" w:hanging="180"/>
      </w:pPr>
    </w:lvl>
    <w:lvl w:ilvl="6" w:tplc="040F000F" w:tentative="1">
      <w:start w:val="1"/>
      <w:numFmt w:val="decimal"/>
      <w:lvlText w:val="%7."/>
      <w:lvlJc w:val="left"/>
      <w:pPr>
        <w:ind w:left="5607" w:hanging="360"/>
      </w:pPr>
    </w:lvl>
    <w:lvl w:ilvl="7" w:tplc="040F0019" w:tentative="1">
      <w:start w:val="1"/>
      <w:numFmt w:val="lowerLetter"/>
      <w:lvlText w:val="%8."/>
      <w:lvlJc w:val="left"/>
      <w:pPr>
        <w:ind w:left="6327" w:hanging="360"/>
      </w:pPr>
    </w:lvl>
    <w:lvl w:ilvl="8" w:tplc="040F001B" w:tentative="1">
      <w:start w:val="1"/>
      <w:numFmt w:val="lowerRoman"/>
      <w:lvlText w:val="%9."/>
      <w:lvlJc w:val="right"/>
      <w:pPr>
        <w:ind w:left="7047" w:hanging="180"/>
      </w:pPr>
    </w:lvl>
  </w:abstractNum>
  <w:abstractNum w:abstractNumId="6" w15:restartNumberingAfterBreak="0">
    <w:nsid w:val="197B29EA"/>
    <w:multiLevelType w:val="hybridMultilevel"/>
    <w:tmpl w:val="52F267C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19AA35F2"/>
    <w:multiLevelType w:val="multilevel"/>
    <w:tmpl w:val="A5C87E3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1C227508"/>
    <w:multiLevelType w:val="hybridMultilevel"/>
    <w:tmpl w:val="9BEEA0C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24EF148D"/>
    <w:multiLevelType w:val="hybridMultilevel"/>
    <w:tmpl w:val="0DAE3232"/>
    <w:lvl w:ilvl="0" w:tplc="4E36E23A">
      <w:start w:val="1"/>
      <w:numFmt w:val="decimal"/>
      <w:pStyle w:val="Heading1"/>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2B0055AB"/>
    <w:multiLevelType w:val="hybridMultilevel"/>
    <w:tmpl w:val="1228DC82"/>
    <w:lvl w:ilvl="0" w:tplc="E40C1B8E">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3C0F4363"/>
    <w:multiLevelType w:val="multilevel"/>
    <w:tmpl w:val="38BCF802"/>
    <w:lvl w:ilvl="0">
      <w:start w:val="1"/>
      <w:numFmt w:val="decimal"/>
      <w:lvlText w:val="%1."/>
      <w:lvlJc w:val="left"/>
      <w:pPr>
        <w:ind w:left="720" w:hanging="360"/>
      </w:pPr>
      <w:rPr>
        <w:rFonts w:hint="default"/>
        <w:b/>
      </w:rPr>
    </w:lvl>
    <w:lvl w:ilvl="1">
      <w:start w:val="1"/>
      <w:numFmt w:val="decimal"/>
      <w:lvlText w:val="%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3DBE7192"/>
    <w:multiLevelType w:val="multilevel"/>
    <w:tmpl w:val="8EA844FC"/>
    <w:lvl w:ilvl="0">
      <w:start w:val="1"/>
      <w:numFmt w:val="decimal"/>
      <w:lvlText w:val="%1."/>
      <w:lvlJc w:val="left"/>
      <w:pPr>
        <w:ind w:left="720" w:hanging="360"/>
      </w:pPr>
      <w:rPr>
        <w:rFonts w:hint="default"/>
        <w:b/>
      </w:rPr>
    </w:lvl>
    <w:lvl w:ilvl="1">
      <w:start w:val="1"/>
      <w:numFmt w:val="decimal"/>
      <w:lvlText w:val="%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41A8013C"/>
    <w:multiLevelType w:val="hybridMultilevel"/>
    <w:tmpl w:val="6A8CEBA6"/>
    <w:lvl w:ilvl="0" w:tplc="D34EF3E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43F13944"/>
    <w:multiLevelType w:val="hybridMultilevel"/>
    <w:tmpl w:val="64F80D22"/>
    <w:lvl w:ilvl="0" w:tplc="C6EC06EA">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4480244F"/>
    <w:multiLevelType w:val="multilevel"/>
    <w:tmpl w:val="3428692A"/>
    <w:lvl w:ilvl="0">
      <w:start w:val="1"/>
      <w:numFmt w:val="decimal"/>
      <w:lvlText w:val="%1."/>
      <w:lvlJc w:val="left"/>
      <w:pPr>
        <w:ind w:left="720" w:hanging="360"/>
      </w:pPr>
      <w:rPr>
        <w:rFonts w:hint="default"/>
      </w:rPr>
    </w:lvl>
    <w:lvl w:ilvl="1">
      <w:start w:val="1"/>
      <w:numFmt w:val="bullet"/>
      <w:lvlText w:val=""/>
      <w:lvlJc w:val="left"/>
      <w:pPr>
        <w:ind w:left="1287" w:hanging="720"/>
      </w:pPr>
      <w:rPr>
        <w:rFonts w:ascii="Symbol" w:hAnsi="Symbol" w:hint="default"/>
        <w:sz w:val="18"/>
        <w:szCs w:val="1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46932C41"/>
    <w:multiLevelType w:val="hybridMultilevel"/>
    <w:tmpl w:val="B46AD0D4"/>
    <w:lvl w:ilvl="0" w:tplc="D27A0DB4">
      <w:start w:val="1"/>
      <w:numFmt w:val="decimal"/>
      <w:lvlText w:val="%1."/>
      <w:lvlJc w:val="left"/>
      <w:pPr>
        <w:ind w:left="720" w:hanging="360"/>
      </w:pPr>
      <w:rPr>
        <w:sz w:val="16"/>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4ADE724E"/>
    <w:multiLevelType w:val="hybridMultilevel"/>
    <w:tmpl w:val="FA3468B4"/>
    <w:lvl w:ilvl="0" w:tplc="E40C1B8E">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4ADF0C94"/>
    <w:multiLevelType w:val="multilevel"/>
    <w:tmpl w:val="366A06F0"/>
    <w:lvl w:ilvl="0">
      <w:start w:val="1"/>
      <w:numFmt w:val="decimal"/>
      <w:lvlText w:val="%1."/>
      <w:lvlJc w:val="left"/>
      <w:pPr>
        <w:ind w:left="720" w:hanging="360"/>
      </w:pPr>
      <w:rPr>
        <w:rFonts w:hint="default"/>
      </w:rPr>
    </w:lvl>
    <w:lvl w:ilvl="1">
      <w:start w:val="1"/>
      <w:numFmt w:val="bullet"/>
      <w:lvlText w:val=""/>
      <w:lvlJc w:val="left"/>
      <w:pPr>
        <w:ind w:left="1287" w:hanging="720"/>
      </w:pPr>
      <w:rPr>
        <w:rFonts w:ascii="Symbol" w:hAnsi="Symbol" w:hint="default"/>
        <w:sz w:val="18"/>
        <w:szCs w:val="1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4C290B2E"/>
    <w:multiLevelType w:val="hybridMultilevel"/>
    <w:tmpl w:val="FF3AF134"/>
    <w:lvl w:ilvl="0" w:tplc="0046C92E">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4E7C379C"/>
    <w:multiLevelType w:val="hybridMultilevel"/>
    <w:tmpl w:val="347A9DD2"/>
    <w:lvl w:ilvl="0" w:tplc="A16AEB68">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5FE64D06"/>
    <w:multiLevelType w:val="hybridMultilevel"/>
    <w:tmpl w:val="5272797A"/>
    <w:lvl w:ilvl="0" w:tplc="FC90DCDE">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2" w15:restartNumberingAfterBreak="0">
    <w:nsid w:val="60C649DC"/>
    <w:multiLevelType w:val="hybridMultilevel"/>
    <w:tmpl w:val="DFF2CA6E"/>
    <w:lvl w:ilvl="0" w:tplc="84C28874">
      <w:start w:val="1"/>
      <w:numFmt w:val="decimal"/>
      <w:lvlText w:val="%1."/>
      <w:lvlJc w:val="left"/>
      <w:pPr>
        <w:ind w:left="1287" w:hanging="360"/>
      </w:pPr>
    </w:lvl>
    <w:lvl w:ilvl="1" w:tplc="040F0019" w:tentative="1">
      <w:start w:val="1"/>
      <w:numFmt w:val="lowerLetter"/>
      <w:lvlText w:val="%2."/>
      <w:lvlJc w:val="left"/>
      <w:pPr>
        <w:ind w:left="2007" w:hanging="360"/>
      </w:pPr>
    </w:lvl>
    <w:lvl w:ilvl="2" w:tplc="040F001B" w:tentative="1">
      <w:start w:val="1"/>
      <w:numFmt w:val="lowerRoman"/>
      <w:lvlText w:val="%3."/>
      <w:lvlJc w:val="right"/>
      <w:pPr>
        <w:ind w:left="2727" w:hanging="180"/>
      </w:pPr>
    </w:lvl>
    <w:lvl w:ilvl="3" w:tplc="040F000F" w:tentative="1">
      <w:start w:val="1"/>
      <w:numFmt w:val="decimal"/>
      <w:lvlText w:val="%4."/>
      <w:lvlJc w:val="left"/>
      <w:pPr>
        <w:ind w:left="3447" w:hanging="360"/>
      </w:pPr>
    </w:lvl>
    <w:lvl w:ilvl="4" w:tplc="040F0019" w:tentative="1">
      <w:start w:val="1"/>
      <w:numFmt w:val="lowerLetter"/>
      <w:lvlText w:val="%5."/>
      <w:lvlJc w:val="left"/>
      <w:pPr>
        <w:ind w:left="4167" w:hanging="360"/>
      </w:pPr>
    </w:lvl>
    <w:lvl w:ilvl="5" w:tplc="040F001B" w:tentative="1">
      <w:start w:val="1"/>
      <w:numFmt w:val="lowerRoman"/>
      <w:lvlText w:val="%6."/>
      <w:lvlJc w:val="right"/>
      <w:pPr>
        <w:ind w:left="4887" w:hanging="180"/>
      </w:pPr>
    </w:lvl>
    <w:lvl w:ilvl="6" w:tplc="040F000F" w:tentative="1">
      <w:start w:val="1"/>
      <w:numFmt w:val="decimal"/>
      <w:lvlText w:val="%7."/>
      <w:lvlJc w:val="left"/>
      <w:pPr>
        <w:ind w:left="5607" w:hanging="360"/>
      </w:pPr>
    </w:lvl>
    <w:lvl w:ilvl="7" w:tplc="040F0019" w:tentative="1">
      <w:start w:val="1"/>
      <w:numFmt w:val="lowerLetter"/>
      <w:lvlText w:val="%8."/>
      <w:lvlJc w:val="left"/>
      <w:pPr>
        <w:ind w:left="6327" w:hanging="360"/>
      </w:pPr>
    </w:lvl>
    <w:lvl w:ilvl="8" w:tplc="040F001B" w:tentative="1">
      <w:start w:val="1"/>
      <w:numFmt w:val="lowerRoman"/>
      <w:lvlText w:val="%9."/>
      <w:lvlJc w:val="right"/>
      <w:pPr>
        <w:ind w:left="7047" w:hanging="180"/>
      </w:pPr>
    </w:lvl>
  </w:abstractNum>
  <w:abstractNum w:abstractNumId="23" w15:restartNumberingAfterBreak="0">
    <w:nsid w:val="63934416"/>
    <w:multiLevelType w:val="hybridMultilevel"/>
    <w:tmpl w:val="49B2948C"/>
    <w:lvl w:ilvl="0" w:tplc="E0329112">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6AF631AD"/>
    <w:multiLevelType w:val="hybridMultilevel"/>
    <w:tmpl w:val="B4269096"/>
    <w:lvl w:ilvl="0" w:tplc="8E083C32">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15:restartNumberingAfterBreak="0">
    <w:nsid w:val="762655D8"/>
    <w:multiLevelType w:val="multilevel"/>
    <w:tmpl w:val="3428692A"/>
    <w:lvl w:ilvl="0">
      <w:start w:val="1"/>
      <w:numFmt w:val="decimal"/>
      <w:lvlText w:val="%1."/>
      <w:lvlJc w:val="left"/>
      <w:pPr>
        <w:ind w:left="720" w:hanging="360"/>
      </w:pPr>
      <w:rPr>
        <w:rFonts w:hint="default"/>
      </w:rPr>
    </w:lvl>
    <w:lvl w:ilvl="1">
      <w:start w:val="1"/>
      <w:numFmt w:val="bullet"/>
      <w:lvlText w:val=""/>
      <w:lvlJc w:val="left"/>
      <w:pPr>
        <w:ind w:left="1287" w:hanging="720"/>
      </w:pPr>
      <w:rPr>
        <w:rFonts w:ascii="Symbol" w:hAnsi="Symbol" w:hint="default"/>
        <w:sz w:val="18"/>
        <w:szCs w:val="1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76794FB5"/>
    <w:multiLevelType w:val="hybridMultilevel"/>
    <w:tmpl w:val="3B0EF2F4"/>
    <w:lvl w:ilvl="0" w:tplc="E0329112">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7AD632C6"/>
    <w:multiLevelType w:val="hybridMultilevel"/>
    <w:tmpl w:val="3738E22C"/>
    <w:lvl w:ilvl="0" w:tplc="C6EC06EA">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15"/>
  </w:num>
  <w:num w:numId="2">
    <w:abstractNumId w:val="4"/>
  </w:num>
  <w:num w:numId="3">
    <w:abstractNumId w:val="7"/>
  </w:num>
  <w:num w:numId="4">
    <w:abstractNumId w:val="9"/>
  </w:num>
  <w:num w:numId="5">
    <w:abstractNumId w:val="25"/>
  </w:num>
  <w:num w:numId="6">
    <w:abstractNumId w:val="18"/>
  </w:num>
  <w:num w:numId="7">
    <w:abstractNumId w:val="16"/>
  </w:num>
  <w:num w:numId="8">
    <w:abstractNumId w:val="6"/>
  </w:num>
  <w:num w:numId="9">
    <w:abstractNumId w:val="2"/>
  </w:num>
  <w:num w:numId="10">
    <w:abstractNumId w:val="8"/>
  </w:num>
  <w:num w:numId="11">
    <w:abstractNumId w:val="20"/>
  </w:num>
  <w:num w:numId="12">
    <w:abstractNumId w:val="1"/>
  </w:num>
  <w:num w:numId="13">
    <w:abstractNumId w:val="13"/>
  </w:num>
  <w:num w:numId="14">
    <w:abstractNumId w:val="24"/>
  </w:num>
  <w:num w:numId="15">
    <w:abstractNumId w:val="17"/>
  </w:num>
  <w:num w:numId="16">
    <w:abstractNumId w:val="0"/>
  </w:num>
  <w:num w:numId="17">
    <w:abstractNumId w:val="10"/>
  </w:num>
  <w:num w:numId="18">
    <w:abstractNumId w:val="19"/>
  </w:num>
  <w:num w:numId="19">
    <w:abstractNumId w:val="26"/>
  </w:num>
  <w:num w:numId="20">
    <w:abstractNumId w:val="23"/>
  </w:num>
  <w:num w:numId="21">
    <w:abstractNumId w:val="14"/>
  </w:num>
  <w:num w:numId="22">
    <w:abstractNumId w:val="27"/>
  </w:num>
  <w:num w:numId="23">
    <w:abstractNumId w:val="12"/>
  </w:num>
  <w:num w:numId="24">
    <w:abstractNumId w:val="11"/>
  </w:num>
  <w:num w:numId="25">
    <w:abstractNumId w:val="22"/>
  </w:num>
  <w:num w:numId="26">
    <w:abstractNumId w:val="3"/>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SnoFww4bf1Xcxz014UNM+nr08MZ/tVpjkmDwHliozbBKirpCM4CzqB8M73hQxbhOa6LG1gwQvJkE08VGacxQ==" w:salt="EPilBLnaIJyuUDeXwrqbk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641"/>
    <w:rsid w:val="000A369E"/>
    <w:rsid w:val="00133443"/>
    <w:rsid w:val="00146246"/>
    <w:rsid w:val="00161D01"/>
    <w:rsid w:val="001924E9"/>
    <w:rsid w:val="001D1491"/>
    <w:rsid w:val="002015C2"/>
    <w:rsid w:val="00247F0D"/>
    <w:rsid w:val="002528F2"/>
    <w:rsid w:val="002744CC"/>
    <w:rsid w:val="002A6CAC"/>
    <w:rsid w:val="003C3E00"/>
    <w:rsid w:val="00451921"/>
    <w:rsid w:val="00453971"/>
    <w:rsid w:val="00472892"/>
    <w:rsid w:val="004C62C8"/>
    <w:rsid w:val="004D43FA"/>
    <w:rsid w:val="004D6744"/>
    <w:rsid w:val="00502255"/>
    <w:rsid w:val="00514A47"/>
    <w:rsid w:val="00515E37"/>
    <w:rsid w:val="00556295"/>
    <w:rsid w:val="00575ABC"/>
    <w:rsid w:val="005E2841"/>
    <w:rsid w:val="00623D08"/>
    <w:rsid w:val="006C3641"/>
    <w:rsid w:val="006D2F8C"/>
    <w:rsid w:val="006D45AE"/>
    <w:rsid w:val="006E6806"/>
    <w:rsid w:val="00705BE1"/>
    <w:rsid w:val="007630DC"/>
    <w:rsid w:val="00767075"/>
    <w:rsid w:val="00771E1A"/>
    <w:rsid w:val="007935A7"/>
    <w:rsid w:val="007B4020"/>
    <w:rsid w:val="008134AD"/>
    <w:rsid w:val="00834478"/>
    <w:rsid w:val="00844C69"/>
    <w:rsid w:val="00871CF5"/>
    <w:rsid w:val="00893BB4"/>
    <w:rsid w:val="00896550"/>
    <w:rsid w:val="008F4128"/>
    <w:rsid w:val="00904ADA"/>
    <w:rsid w:val="0094441E"/>
    <w:rsid w:val="00955D48"/>
    <w:rsid w:val="009A654E"/>
    <w:rsid w:val="009A6F1E"/>
    <w:rsid w:val="009D68BB"/>
    <w:rsid w:val="009E5EA3"/>
    <w:rsid w:val="009F026A"/>
    <w:rsid w:val="009F2BF6"/>
    <w:rsid w:val="00A60B0F"/>
    <w:rsid w:val="00AA60C9"/>
    <w:rsid w:val="00AE1089"/>
    <w:rsid w:val="00AF6590"/>
    <w:rsid w:val="00B2400B"/>
    <w:rsid w:val="00B2551D"/>
    <w:rsid w:val="00B36595"/>
    <w:rsid w:val="00B52C9D"/>
    <w:rsid w:val="00BB05EB"/>
    <w:rsid w:val="00BB4FC9"/>
    <w:rsid w:val="00BE05D1"/>
    <w:rsid w:val="00BE2CD2"/>
    <w:rsid w:val="00BF211D"/>
    <w:rsid w:val="00C06448"/>
    <w:rsid w:val="00C76AEF"/>
    <w:rsid w:val="00C836C4"/>
    <w:rsid w:val="00C945B3"/>
    <w:rsid w:val="00CA1F66"/>
    <w:rsid w:val="00CB400B"/>
    <w:rsid w:val="00CC72BF"/>
    <w:rsid w:val="00CF165F"/>
    <w:rsid w:val="00D148BA"/>
    <w:rsid w:val="00D84EB8"/>
    <w:rsid w:val="00DF0095"/>
    <w:rsid w:val="00DF3615"/>
    <w:rsid w:val="00E04C77"/>
    <w:rsid w:val="00E23273"/>
    <w:rsid w:val="00E46063"/>
    <w:rsid w:val="00E722D4"/>
    <w:rsid w:val="00EA446A"/>
    <w:rsid w:val="00EE5526"/>
    <w:rsid w:val="00F06ED6"/>
    <w:rsid w:val="00F70221"/>
    <w:rsid w:val="00FA2503"/>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9A48F"/>
  <w15:docId w15:val="{D8B5B7BB-7F9A-4F19-89E2-C621C40A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qFormat/>
    <w:rsid w:val="003C3E00"/>
    <w:pPr>
      <w:keepNext/>
      <w:keepLines/>
      <w:numPr>
        <w:numId w:val="4"/>
      </w:numPr>
      <w:spacing w:before="120"/>
      <w:ind w:left="511" w:hanging="284"/>
      <w:outlineLvl w:val="0"/>
    </w:pPr>
    <w:rPr>
      <w:rFonts w:eastAsiaTheme="majorEastAsia" w:cstheme="majorBidi"/>
      <w:b/>
      <w:bCs/>
      <w:color w:val="365F91" w:themeColor="accent1" w:themeShade="BF"/>
      <w:sz w:val="20"/>
      <w:szCs w:val="28"/>
    </w:rPr>
  </w:style>
  <w:style w:type="paragraph" w:styleId="Heading2">
    <w:name w:val="heading 2"/>
    <w:basedOn w:val="Normal"/>
    <w:next w:val="Normal"/>
    <w:link w:val="Heading2Char"/>
    <w:autoRedefine/>
    <w:qFormat/>
    <w:rsid w:val="006D45AE"/>
    <w:pPr>
      <w:numPr>
        <w:numId w:val="28"/>
      </w:numPr>
      <w:ind w:left="851" w:hanging="425"/>
      <w:jc w:val="both"/>
      <w:outlineLvl w:val="1"/>
    </w:pPr>
    <w:rPr>
      <w:rFonts w:eastAsia="Times New Roman" w:cs="Times New Roman"/>
      <w:iCs/>
      <w:sz w:val="18"/>
      <w:szCs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E00"/>
    <w:rPr>
      <w:rFonts w:eastAsiaTheme="majorEastAsia" w:cstheme="majorBidi"/>
      <w:b/>
      <w:bCs/>
      <w:color w:val="365F91" w:themeColor="accent1" w:themeShade="BF"/>
      <w:sz w:val="20"/>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BE05D1"/>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6D45AE"/>
    <w:rPr>
      <w:rFonts w:eastAsia="Times New Roman" w:cs="Times New Roman"/>
      <w:iCs/>
      <w:sz w:val="18"/>
      <w:szCs w:val="18"/>
      <w:lang w:val="x-none"/>
    </w:rPr>
  </w:style>
  <w:style w:type="character" w:styleId="Hyperlink">
    <w:name w:val="Hyperlink"/>
    <w:rsid w:val="00844C69"/>
    <w:rPr>
      <w:rFonts w:ascii="Arial" w:hAnsi="Arial"/>
      <w:color w:val="0000FF"/>
      <w:u w:val="single"/>
    </w:rPr>
  </w:style>
  <w:style w:type="paragraph" w:styleId="BodyText">
    <w:name w:val="Body Text"/>
    <w:basedOn w:val="Normal"/>
    <w:link w:val="BodyTextChar"/>
    <w:rsid w:val="00844C69"/>
    <w:pPr>
      <w:tabs>
        <w:tab w:val="left" w:pos="7870"/>
      </w:tabs>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44C69"/>
    <w:rPr>
      <w:rFonts w:ascii="Times New Roman" w:eastAsia="Times New Roman" w:hAnsi="Times New Roman" w:cs="Times New Roman"/>
      <w:sz w:val="24"/>
      <w:szCs w:val="20"/>
    </w:rPr>
  </w:style>
  <w:style w:type="paragraph" w:customStyle="1" w:styleId="StyleHeading1Verdana10pt">
    <w:name w:val="Style Heading 1 + Verdana 10 pt"/>
    <w:basedOn w:val="Heading1"/>
    <w:rsid w:val="00844C69"/>
    <w:pPr>
      <w:keepLines w:val="0"/>
      <w:tabs>
        <w:tab w:val="num" w:pos="432"/>
      </w:tabs>
      <w:spacing w:before="240" w:after="120"/>
      <w:ind w:left="431" w:hanging="431"/>
      <w:jc w:val="both"/>
    </w:pPr>
    <w:rPr>
      <w:rFonts w:ascii="Verdana" w:eastAsia="Times New Roman" w:hAnsi="Verdana" w:cs="Arial"/>
      <w:color w:val="auto"/>
      <w:kern w:val="32"/>
      <w:szCs w:val="32"/>
    </w:rPr>
  </w:style>
  <w:style w:type="paragraph" w:styleId="ListParagraph">
    <w:name w:val="List Paragraph"/>
    <w:basedOn w:val="Normal"/>
    <w:uiPriority w:val="34"/>
    <w:rsid w:val="00451921"/>
    <w:pPr>
      <w:ind w:left="720"/>
      <w:contextualSpacing/>
    </w:pPr>
  </w:style>
  <w:style w:type="character" w:styleId="CommentReference">
    <w:name w:val="annotation reference"/>
    <w:basedOn w:val="DefaultParagraphFont"/>
    <w:rsid w:val="001924E9"/>
    <w:rPr>
      <w:sz w:val="16"/>
      <w:szCs w:val="16"/>
    </w:rPr>
  </w:style>
  <w:style w:type="paragraph" w:styleId="CommentText">
    <w:name w:val="annotation text"/>
    <w:basedOn w:val="Normal"/>
    <w:link w:val="CommentTextChar"/>
    <w:rsid w:val="001924E9"/>
    <w:rPr>
      <w:sz w:val="20"/>
      <w:szCs w:val="20"/>
    </w:rPr>
  </w:style>
  <w:style w:type="character" w:customStyle="1" w:styleId="CommentTextChar">
    <w:name w:val="Comment Text Char"/>
    <w:basedOn w:val="DefaultParagraphFont"/>
    <w:link w:val="CommentText"/>
    <w:rsid w:val="001924E9"/>
    <w:rPr>
      <w:sz w:val="20"/>
      <w:szCs w:val="20"/>
    </w:rPr>
  </w:style>
  <w:style w:type="paragraph" w:styleId="CommentSubject">
    <w:name w:val="annotation subject"/>
    <w:basedOn w:val="CommentText"/>
    <w:next w:val="CommentText"/>
    <w:link w:val="CommentSubjectChar"/>
    <w:rsid w:val="001924E9"/>
    <w:rPr>
      <w:b/>
      <w:bCs/>
    </w:rPr>
  </w:style>
  <w:style w:type="character" w:customStyle="1" w:styleId="CommentSubjectChar">
    <w:name w:val="Comment Subject Char"/>
    <w:basedOn w:val="CommentTextChar"/>
    <w:link w:val="CommentSubject"/>
    <w:rsid w:val="001924E9"/>
    <w:rPr>
      <w:b/>
      <w:bCs/>
      <w:sz w:val="20"/>
      <w:szCs w:val="20"/>
    </w:rPr>
  </w:style>
  <w:style w:type="paragraph" w:styleId="Revision">
    <w:name w:val="Revision"/>
    <w:hidden/>
    <w:uiPriority w:val="99"/>
    <w:semiHidden/>
    <w:rsid w:val="00623D08"/>
    <w:pPr>
      <w:spacing w:after="0" w:line="240" w:lineRule="auto"/>
    </w:pPr>
    <w:rPr>
      <w:sz w:val="24"/>
      <w:szCs w:val="24"/>
    </w:rPr>
  </w:style>
  <w:style w:type="table" w:customStyle="1" w:styleId="TableGrid1">
    <w:name w:val="Table Grid1"/>
    <w:basedOn w:val="TableNormal"/>
    <w:next w:val="TableGrid"/>
    <w:rsid w:val="00BB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ionbanki.i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02094dc-769a-4d41-89e6-c6ad4bee6c1c" ContentTypeId="0x0101006586215F2587754F8E025CBCA7E7FFD401" PreviousValue="true"/>
</file>

<file path=customXml/item3.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Þjónustusamningur um rafræn skjöl</TermName>
          <TermId xmlns="http://schemas.microsoft.com/office/infopath/2007/PartnerControls">6b26913e-1771-4ead-a550-8e33ac7debd0</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258</Value>
      <Value>4</Value>
      <Value>3</Value>
      <Value>1</Value>
    </TaxCatchAll>
    <glbEydingarDagsetning xmlns="80fb910c-babb-4bfd-9912-d04f91f305dd" xsi:nil="true"/>
    <glbSkilyrt xmlns="80fb910c-babb-4bfd-9912-d04f91f305dd">
      <Value>Fyrir einstaklinga</Value>
      <Value>Fyrir fyrirtæki</Value>
      <Value>Fyrir eldriborgara</Value>
    </glbSkilyrt>
    <glbKennitala2 xmlns="80fb910c-babb-4bfd-9912-d04f91f305dd" xsi:nil="true"/>
    <glbLokadagsetning xmlns="80fb910c-babb-4bfd-9912-d04f91f305dd" xsi:nil="true"/>
    <TaxKeywordTaxHTField xmlns="3bbe397a-f104-41c1-a027-56c503be3da2">
      <Terms xmlns="http://schemas.microsoft.com/office/infopath/2007/PartnerControls"/>
    </TaxKeywordTaxHTField>
    <glbSkjalaholf xmlns="80fb910c-babb-4bfd-9912-d04f91f305dd">VBS - Útibú</glbSkjalaholf>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Nafn2 xmlns="80fb910c-babb-4bfd-9912-d04f91f305dd" xsi:nil="true"/>
    <_dlc_DocId xmlns="534d0f36-a7db-4464-a30e-a25dcf1b655d">2X22MJ2TKQED-14-21594</_dlc_DocId>
    <_dlc_DocIdUrl xmlns="534d0f36-a7db-4464-a30e-a25dcf1b655d">
      <Url>https://seifur.arionbanki.is/eydublod/_layouts/15/DocIdRedir.aspx?ID=2X22MJ2TKQED-14-21594</Url>
      <Description>2X22MJ2TKQED-14-21594</Description>
    </_dlc_DocIdUrl>
    <glbUpprunakerfi xmlns="3bbe397a-f104-41c1-a027-56c503be3da2" xsi:nil="true"/>
    <glbUtprentunardagsetning xmlns="3bbe397a-f104-41c1-a027-56c503be3da2" xsi:nil="true"/>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BSkjalVV" ma:contentTypeID="0x0101006586215F2587754F8E025CBCA7E7FFD40100F559B26990B46A49BEE30E242F0D7ADE" ma:contentTypeVersion="301" ma:contentTypeDescription="Grunnskjal fyrir skjöl viðskiptavina" ma:contentTypeScope="" ma:versionID="58e1180fc2363f38e757a4db16c12f8d">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8c47c67d65877b7271d57932e543ec61"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5"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6" nillable="true" ma:displayName="ATH" ma:internalName="glbATH">
      <xsd:simpleType>
        <xsd:restriction base="dms:Note">
          <xsd:maxLength value="255"/>
        </xsd:restriction>
      </xsd:simpleType>
    </xsd:element>
    <xsd:element name="glbLokadagsetning" ma:index="18" nillable="true" ma:displayName="LokaDagsSkjals" ma:default="[today]" ma:format="DateOnly" ma:internalName="glbLokadagsetning">
      <xsd:simpleType>
        <xsd:restriction base="dms:DateTime"/>
      </xsd:simpleType>
    </xsd:element>
    <xsd:element name="glbSkjalanumer" ma:index="19" nillable="true" ma:displayName="Skjalanúmer" ma:internalName="glbSkjalanumer">
      <xsd:simpleType>
        <xsd:restriction base="dms:Text">
          <xsd:maxLength value="255"/>
        </xsd:restriction>
      </xsd:simpleType>
    </xsd:element>
    <xsd:element name="glbEydingarDagsetning" ma:index="20" nillable="true" ma:displayName="EyðingarDags" ma:format="DateOnly" ma:internalName="glbEydingarDagsetning">
      <xsd:simpleType>
        <xsd:restriction base="dms:DateTime"/>
      </xsd:simpleType>
    </xsd:element>
    <xsd:element name="glbSnidmatIGildi" ma:index="21" nillable="true" ma:displayName="Sniðmát í gildi" ma:default="1" ma:internalName="glbSnidmatIGildi">
      <xsd:simpleType>
        <xsd:restriction base="dms:Boolean"/>
      </xsd:simpleType>
    </xsd:element>
    <xsd:element name="glbMalanumer" ma:index="29" nillable="true" ma:displayName="Málanúmer" ma:internalName="glbMalanumer">
      <xsd:simpleType>
        <xsd:restriction base="dms:Text">
          <xsd:maxLength value="255"/>
        </xsd:restriction>
      </xsd:simpleType>
    </xsd:element>
    <xsd:element name="glbSkjalaholf" ma:index="30"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restriction>
      </xsd:simpleType>
    </xsd:element>
    <xsd:element name="glbSkilyrt" ma:index="34"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5" nillable="true" ma:displayName="Kennitala1" ma:internalName="glbKennitala1">
      <xsd:simpleType>
        <xsd:restriction base="dms:Text">
          <xsd:maxLength value="255"/>
        </xsd:restriction>
      </xsd:simpleType>
    </xsd:element>
    <xsd:element name="glbKennitala2" ma:index="36" nillable="true" ma:displayName="Kennitala2" ma:internalName="glbKennitala2">
      <xsd:simpleType>
        <xsd:restriction base="dms:Text">
          <xsd:maxLength value="255"/>
        </xsd:restriction>
      </xsd:simpleType>
    </xsd:element>
    <xsd:element name="glbAdrarKennitolur" ma:index="37" nillable="true" ma:displayName="AðrarKennitölur" ma:internalName="glbAdrarKennitolur">
      <xsd:simpleType>
        <xsd:restriction base="dms:Note">
          <xsd:maxLength value="255"/>
        </xsd:restriction>
      </xsd:simpleType>
    </xsd:element>
    <xsd:element name="glbKennitolur" ma:index="38" nillable="true" ma:displayName="Kennitölur" ma:internalName="glbKennitolur">
      <xsd:simpleType>
        <xsd:restriction base="dms:Text">
          <xsd:maxLength value="255"/>
        </xsd:restriction>
      </xsd:simpleType>
    </xsd:element>
    <xsd:element name="glbNafn1" ma:index="39" nillable="true" ma:displayName="Nafn1" ma:internalName="glbNafn1">
      <xsd:simpleType>
        <xsd:restriction base="dms:Text">
          <xsd:maxLength value="255"/>
        </xsd:restriction>
      </xsd:simpleType>
    </xsd:element>
    <xsd:element name="glbNafn2" ma:index="40" nillable="true" ma:displayName="Nafn2" ma:internalName="glbNafn2">
      <xsd:simpleType>
        <xsd:restriction base="dms:Text">
          <xsd:maxLength value="255"/>
        </xsd:restriction>
      </xsd:simpleType>
    </xsd:element>
    <xsd:element name="glbStarfsmannaSkjal" ma:index="42"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3"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5" nillable="true" ma:taxonomy="true" ma:internalName="j4fcab34387d4895869c4f1a02cf3739" ma:taxonomyFieldName="glbGeymsluaaetlun" ma:displayName="Geymsluáætlun"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6" ma:taxonomy="true" ma:internalName="jf0ab4b1a7174bc88290c5a10b3f8733" ma:taxonomyFieldName="glbSkjalalykill" ma:displayName="Skjalalykill"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7"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Enterprise Keywords" ma:fieldId="{23f27201-bee3-471e-b2e7-b64fd8b7ca38}" ma:taxonomyMulti="true" ma:sspId="002094dc-769a-4d41-89e6-c6ad4bee6c1c" ma:termSetId="00000000-0000-0000-0000-000000000000" ma:anchorId="00000000-0000-0000-0000-000000000000" ma:open="true" ma:isKeyword="true">
      <xsd:complexType>
        <xsd:sequence>
          <xsd:element ref="pc:Terms" minOccurs="0" maxOccurs="1"/>
        </xsd:sequence>
      </xsd:complexType>
    </xsd:element>
    <xsd:element name="fe34b03587d047fcbde570fc54e706fc" ma:index="43"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4" nillable="true" ma:displayName="Upprunakerfi" ma:description="Kerfið þaðan sem skjalið er upprunnið" ma:internalName="glbUpprunakerfi">
      <xsd:simpleType>
        <xsd:restriction base="dms:Text"/>
      </xsd:simpleType>
    </xsd:element>
    <xsd:element name="glbUtprentunardagsetning" ma:index="45" nillable="true" ma:displayName="Útprentunardagsetning" ma:description="" ma:internalName="glbUtprentunardagsetning">
      <xsd:simpleType>
        <xsd:restriction base="dms:DateTime"/>
      </xsd:simpleType>
    </xsd:element>
    <xsd:element name="glbVersionsXML" ma:index="46" nillable="true" ma:displayName="Version XML" ma:internalName="glbVersionsXML">
      <xsd:simpleType>
        <xsd:restriction base="dms:Note"/>
      </xsd:simpleType>
    </xsd:element>
    <xsd:element name="glbSPPI" ma:index="47" nillable="true" ma:displayName="SPPI" ma:default="0" ma:internalName="glbSPPI">
      <xsd:simpleType>
        <xsd:restriction base="dms:Boolean"/>
      </xsd:simpleType>
    </xsd:element>
    <xsd:element name="glbSPPINidurstada" ma:index="48"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9"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0"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1" nillable="true" ma:displayName="Kerfisstaða" ma:description="" ma:internalName="glbKerfisstada">
      <xsd:simpleType>
        <xsd:restriction base="dms:Text"/>
      </xsd:simpleType>
    </xsd:element>
    <xsd:element name="glbTegundUndirritunar" ma:index="52" nillable="true" ma:displayName="Tegund undirritunar" ma:description="" ma:internalName="glbTegundUndirritunar">
      <xsd:simpleType>
        <xsd:restriction base="dms:Note">
          <xsd:maxLength value="255"/>
        </xsd:restriction>
      </xsd:simpleType>
    </xsd:element>
    <xsd:element name="glbthinglysingarnumer" ma:index="53" nillable="true" ma:displayName="Þinglýsingarnúmer" ma:description="Þinglýsingar númer sem þarf að vista sértækt með gagni." ma:internalName="glbthinglysingarnumer">
      <xsd:simpleType>
        <xsd:restriction base="dms:Text"/>
      </xsd:simpleType>
    </xsd:element>
    <xsd:element name="glbSyslumannsembaetti" ma:index="54" nillable="true" ma:displayName="Sýslumannsembætti" ma:description="Sýslumannsembætti sem skjal er unnið hjá." ma:internalName="glbSyslumannsembaetti">
      <xsd:simpleType>
        <xsd:restriction base="dms:Text"/>
      </xsd:simpleType>
    </xsd:element>
    <xsd:element name="glbFastanumer" ma:index="55" nillable="true" ma:displayName="Fastanúmer" ma:description="Þarf að gera ráð fyrir Fastanúmeri í vörslu t.d. fyrir íbúðir eða bílnúmer." ma:internalName="glbFastanumer">
      <xsd:simpleType>
        <xsd:restriction base="dms:Text"/>
      </xsd:simpleType>
    </xsd:element>
    <xsd:element name="glbLandnumer" ma:index="56" nillable="true" ma:displayName="Landnúmer" ma:description="Landnúmeri eignar semJaki er þá lóðarnúmer t.d." ma:internalName="glbLandnumer">
      <xsd:simpleType>
        <xsd:restriction base="dms:Text"/>
      </xsd:simpleType>
    </xsd:element>
    <xsd:element name="glbDagsThinglysingar" ma:index="57"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8"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CC6B1-63BA-4BD6-AF01-B506B202C07C}">
  <ds:schemaRefs>
    <ds:schemaRef ds:uri="http://schemas.microsoft.com/sharepoint/events"/>
  </ds:schemaRefs>
</ds:datastoreItem>
</file>

<file path=customXml/itemProps2.xml><?xml version="1.0" encoding="utf-8"?>
<ds:datastoreItem xmlns:ds="http://schemas.openxmlformats.org/officeDocument/2006/customXml" ds:itemID="{81913A1A-7E1A-4D18-B74C-97DF5A1F67B7}">
  <ds:schemaRefs>
    <ds:schemaRef ds:uri="Microsoft.SharePoint.Taxonomy.ContentTypeSync"/>
  </ds:schemaRefs>
</ds:datastoreItem>
</file>

<file path=customXml/itemProps3.xml><?xml version="1.0" encoding="utf-8"?>
<ds:datastoreItem xmlns:ds="http://schemas.openxmlformats.org/officeDocument/2006/customXml" ds:itemID="{E35640F7-46F2-484A-9CA8-04C43303FAC1}">
  <ds:schemaRefs>
    <ds:schemaRef ds:uri="http://schemas.microsoft.com/office/2006/metadata/properties"/>
    <ds:schemaRef ds:uri="3bbe397a-f104-41c1-a027-56c503be3da2"/>
    <ds:schemaRef ds:uri="http://purl.org/dc/terms/"/>
    <ds:schemaRef ds:uri="http://schemas.openxmlformats.org/package/2006/metadata/core-properties"/>
    <ds:schemaRef ds:uri="http://schemas.microsoft.com/office/2006/documentManagement/types"/>
    <ds:schemaRef ds:uri="534d0f36-a7db-4464-a30e-a25dcf1b655d"/>
    <ds:schemaRef ds:uri="http://schemas.microsoft.com/office/infopath/2007/PartnerControls"/>
    <ds:schemaRef ds:uri="http://purl.org/dc/elements/1.1/"/>
    <ds:schemaRef ds:uri="80fb910c-babb-4bfd-9912-d04f91f305dd"/>
    <ds:schemaRef ds:uri="http://www.w3.org/XML/1998/namespace"/>
    <ds:schemaRef ds:uri="http://purl.org/dc/dcmitype/"/>
  </ds:schemaRefs>
</ds:datastoreItem>
</file>

<file path=customXml/itemProps4.xml><?xml version="1.0" encoding="utf-8"?>
<ds:datastoreItem xmlns:ds="http://schemas.openxmlformats.org/officeDocument/2006/customXml" ds:itemID="{C86D30F4-64A4-4F9D-9BC3-EB716156C4E6}">
  <ds:schemaRefs>
    <ds:schemaRef ds:uri="http://schemas.microsoft.com/sharepoint/v3/contenttype/forms"/>
  </ds:schemaRefs>
</ds:datastoreItem>
</file>

<file path=customXml/itemProps5.xml><?xml version="1.0" encoding="utf-8"?>
<ds:datastoreItem xmlns:ds="http://schemas.openxmlformats.org/officeDocument/2006/customXml" ds:itemID="{8770527B-3D8A-47B7-84C5-634ED4D46B4A}"/>
</file>

<file path=docProps/app.xml><?xml version="1.0" encoding="utf-8"?>
<Properties xmlns="http://schemas.openxmlformats.org/officeDocument/2006/extended-properties" xmlns:vt="http://schemas.openxmlformats.org/officeDocument/2006/docPropsVTypes">
  <Template>Normal</Template>
  <TotalTime>1186</TotalTime>
  <Pages>2</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Rósa Steinþórsdóttir</dc:creator>
  <cp:lastModifiedBy>Ásgerður Káradóttir</cp:lastModifiedBy>
  <cp:revision>24</cp:revision>
  <cp:lastPrinted>2013-07-25T12:58:00Z</cp:lastPrinted>
  <dcterms:created xsi:type="dcterms:W3CDTF">2013-09-18T13:09:00Z</dcterms:created>
  <dcterms:modified xsi:type="dcterms:W3CDTF">2022-12-02T14:52:00Z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1768813775</vt:i4>
  </property>
  <property fmtid="{D5CDD505-2E9C-101B-9397-08002B2CF9AE}" pid="3" name="_NewReviewCycle">
    <vt:lpwstr/>
  </property>
  <property fmtid="{D5CDD505-2E9C-101B-9397-08002B2CF9AE}" pid="4" name="_EmailSubject">
    <vt:lpwstr>Þjónustusamningur_DRÖG_25 07 2013</vt:lpwstr>
  </property>
  <property fmtid="{D5CDD505-2E9C-101B-9397-08002B2CF9AE}" pid="5" name="_AuthorEmail">
    <vt:lpwstr>eva.bjornsdottir@arionbanki.is</vt:lpwstr>
  </property>
  <property fmtid="{D5CDD505-2E9C-101B-9397-08002B2CF9AE}" pid="6" name="_AuthorEmailDisplayName">
    <vt:lpwstr>Eva Björk Björnsdóttir</vt:lpwstr>
  </property>
  <property fmtid="{D5CDD505-2E9C-101B-9397-08002B2CF9AE}" pid="7" name="_PreviousAdHocReviewCycleID">
    <vt:i4>-98243128</vt:i4>
  </property>
  <property fmtid="{D5CDD505-2E9C-101B-9397-08002B2CF9AE}" pid="8" name="_ReviewingToolsShownOnce">
    <vt:lpwstr/>
  </property>
  <property fmtid="{D5CDD505-2E9C-101B-9397-08002B2CF9AE}" pid="9" name="ContentTypeId">
    <vt:lpwstr>0x0101006586215F2587754F8E025CBCA7E7FFD40100F559B26990B46A49BEE30E242F0D7ADE</vt:lpwstr>
  </property>
  <property fmtid="{D5CDD505-2E9C-101B-9397-08002B2CF9AE}" pid="10" name="_dlc_DocIdItemGuid">
    <vt:lpwstr>acbc00b0-26e2-40b3-8948-546f76a4072d</vt:lpwstr>
  </property>
  <property fmtid="{D5CDD505-2E9C-101B-9397-08002B2CF9AE}" pid="11" name="glbTegundVVSkjals">
    <vt:lpwstr>258;#Þjónustusamningur um rafræn skjöl|6b26913e-1771-4ead-a550-8e33ac7debd0</vt:lpwstr>
  </property>
  <property fmtid="{D5CDD505-2E9C-101B-9397-08002B2CF9AE}" pid="12" name="glbStadaVV">
    <vt:lpwstr>1;#Skjal/umsókn í vinnslu|f0160a8e-60d0-41ad-995a-b5aa424730e4</vt:lpwstr>
  </property>
  <property fmtid="{D5CDD505-2E9C-101B-9397-08002B2CF9AE}" pid="13" name="glbEining">
    <vt:lpwstr/>
  </property>
  <property fmtid="{D5CDD505-2E9C-101B-9397-08002B2CF9AE}" pid="14" name="glbSkjalalykill">
    <vt:lpwstr>3;#Þjónusta (23.2.3)|9111633f-592b-4cda-9feb-02bb017fe3a8</vt:lpwstr>
  </property>
  <property fmtid="{D5CDD505-2E9C-101B-9397-08002B2CF9AE}" pid="15" name="glbGeymsluaaetlun">
    <vt:lpwstr>4;#Lokadags +7 ár|6780ba3d-ef1f-4052-94ba-8da1c46d2c94</vt:lpwstr>
  </property>
  <property fmtid="{D5CDD505-2E9C-101B-9397-08002B2CF9AE}" pid="16" name="WorkflowChangePath">
    <vt:lpwstr>b4449c40-c14a-450b-b805-e6341851b500,15;fe129b94-708f-41ce-9e11-080c4ab001b1,20;fe129b94-708f-41ce-9e11-080c4ab001b1,26;fe129b94-708f-41ce-9e11-080c4ab001b1,29;fe129b94-708f-41ce-9e11-080c4ab001b1,35;fe129b94-708f-41ce-9e11-080c4ab001b1,40;fe129b94-708f-4fe129b94-708f-41ce-9e11-080c4ab001b1,88;fe129b94-708f-41ce-9e11-080c4ab001b1,93;fe129b94-708f-41ce-9e11-080c4ab001b1,98;fe129b94-708f-41ce-9e11-080c4ab001b1,103;fe129b94-708f-41ce-9e11-080c4ab001b1,107;fe129b94-708f-41ce-9e11-080c4ab001b1,112;fe129b94-708f-41ce-9e11-080c4ab001b1,117;</vt:lpwstr>
  </property>
  <property fmtid="{D5CDD505-2E9C-101B-9397-08002B2CF9AE}" pid="17" name="TaxKeyword">
    <vt:lpwstr/>
  </property>
  <property fmtid="{D5CDD505-2E9C-101B-9397-08002B2CF9AE}" pid="18" name="Tengist Kerfi">
    <vt:lpwstr>Ytrivefur</vt:lpwstr>
  </property>
</Properties>
</file>