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6F74C2" w:rsidRPr="006F74C2" w14:paraId="5783B907" w14:textId="77777777" w:rsidTr="00F342B3">
        <w:tc>
          <w:tcPr>
            <w:tcW w:w="3835" w:type="pct"/>
          </w:tcPr>
          <w:p w14:paraId="4302F68D" w14:textId="77777777" w:rsidR="006F74C2" w:rsidRPr="006F74C2" w:rsidRDefault="006F74C2" w:rsidP="006F74C2">
            <w:pPr>
              <w:rPr>
                <w:rFonts w:ascii="Arial" w:eastAsia="Malgun Gothic" w:hAnsi="Arial" w:cs="Times New Roman"/>
                <w:b/>
                <w:color w:val="19488C"/>
                <w:spacing w:val="20"/>
                <w:kern w:val="28"/>
                <w:szCs w:val="52"/>
              </w:rPr>
            </w:pPr>
            <w:r w:rsidRPr="006F74C2">
              <w:rPr>
                <w:rFonts w:ascii="Arial" w:eastAsia="Malgun Gothic" w:hAnsi="Arial" w:cs="Times New Roman"/>
                <w:b/>
                <w:color w:val="19488C"/>
                <w:spacing w:val="20"/>
                <w:kern w:val="28"/>
                <w:szCs w:val="52"/>
              </w:rPr>
              <w:t>Samningur</w:t>
            </w:r>
          </w:p>
        </w:tc>
        <w:tc>
          <w:tcPr>
            <w:tcW w:w="1165" w:type="pct"/>
          </w:tcPr>
          <w:p w14:paraId="63B951CB" w14:textId="77777777" w:rsidR="006F74C2" w:rsidRPr="006F74C2" w:rsidRDefault="006F74C2" w:rsidP="006F74C2">
            <w:pPr>
              <w:tabs>
                <w:tab w:val="left" w:pos="646"/>
              </w:tabs>
              <w:jc w:val="right"/>
              <w:rPr>
                <w:rFonts w:ascii="Calibri" w:eastAsia="Calibri" w:hAnsi="Calibri" w:cs="Arial"/>
                <w:sz w:val="20"/>
                <w:szCs w:val="20"/>
              </w:rPr>
            </w:pPr>
            <w:r w:rsidRPr="006F74C2">
              <w:rPr>
                <w:rFonts w:ascii="Calibri" w:eastAsia="Calibri" w:hAnsi="Calibri" w:cs="Arial"/>
                <w:noProof/>
                <w:sz w:val="20"/>
                <w:szCs w:val="20"/>
                <w:lang w:val="en-US"/>
              </w:rPr>
              <w:drawing>
                <wp:anchor distT="0" distB="0" distL="114300" distR="114300" simplePos="0" relativeHeight="251659264" behindDoc="1" locked="0" layoutInCell="1" allowOverlap="1" wp14:anchorId="777EAED6" wp14:editId="52063596">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F74C2" w:rsidRPr="006F74C2" w14:paraId="4489DA0B" w14:textId="77777777" w:rsidTr="006F74C2">
        <w:trPr>
          <w:trHeight w:val="397"/>
        </w:trPr>
        <w:tc>
          <w:tcPr>
            <w:tcW w:w="3835" w:type="pct"/>
            <w:vAlign w:val="center"/>
          </w:tcPr>
          <w:p w14:paraId="735E2B0A" w14:textId="2BFC93CE" w:rsidR="006F74C2" w:rsidRPr="006F74C2" w:rsidRDefault="006F74C2" w:rsidP="006F74C2">
            <w:pPr>
              <w:numPr>
                <w:ilvl w:val="1"/>
                <w:numId w:val="0"/>
              </w:numPr>
              <w:rPr>
                <w:rFonts w:ascii="Arial" w:eastAsia="Malgun Gothic" w:hAnsi="Arial" w:cs="Times New Roman"/>
                <w:iCs/>
                <w:color w:val="19488C"/>
                <w:spacing w:val="15"/>
                <w:sz w:val="22"/>
              </w:rPr>
            </w:pPr>
            <w:r w:rsidRPr="006F74C2">
              <w:rPr>
                <w:rFonts w:ascii="Arial" w:eastAsia="Malgun Gothic" w:hAnsi="Arial" w:cs="Times New Roman"/>
                <w:iCs/>
                <w:color w:val="19488C"/>
                <w:spacing w:val="15"/>
                <w:sz w:val="22"/>
              </w:rPr>
              <w:t>um aðgang að netbanka fyrir lögaðila</w:t>
            </w:r>
          </w:p>
        </w:tc>
        <w:tc>
          <w:tcPr>
            <w:tcW w:w="1165" w:type="pct"/>
            <w:vAlign w:val="bottom"/>
          </w:tcPr>
          <w:p w14:paraId="7EA6153E" w14:textId="77777777" w:rsidR="006F74C2" w:rsidRPr="006F74C2" w:rsidRDefault="006F74C2" w:rsidP="006F74C2">
            <w:pPr>
              <w:jc w:val="right"/>
              <w:rPr>
                <w:rFonts w:ascii="Calibri" w:eastAsia="Calibri" w:hAnsi="Calibri" w:cs="Arial"/>
                <w:noProof/>
                <w:sz w:val="20"/>
                <w:szCs w:val="20"/>
                <w:lang w:eastAsia="is-IS"/>
              </w:rPr>
            </w:pPr>
          </w:p>
        </w:tc>
      </w:tr>
    </w:tbl>
    <w:p w14:paraId="5718CC9B" w14:textId="77777777" w:rsidR="006F74C2" w:rsidRPr="006F74C2" w:rsidRDefault="006F74C2" w:rsidP="007D21DC">
      <w:pPr>
        <w:rPr>
          <w:rStyle w:val="SubtleEmphasis"/>
          <w:sz w:val="12"/>
          <w:szCs w:val="16"/>
        </w:rPr>
      </w:pPr>
    </w:p>
    <w:p w14:paraId="531DA348" w14:textId="77777777" w:rsidR="007D21DC" w:rsidRPr="000E3D1A" w:rsidRDefault="007D21DC" w:rsidP="007D21DC">
      <w:pPr>
        <w:rPr>
          <w:rStyle w:val="SubtleEmphasis"/>
          <w:sz w:val="16"/>
          <w:szCs w:val="16"/>
        </w:rPr>
      </w:pPr>
      <w:r w:rsidRPr="000E3D1A">
        <w:rPr>
          <w:rStyle w:val="SubtleEmphasis"/>
          <w:sz w:val="16"/>
          <w:szCs w:val="16"/>
        </w:rPr>
        <w:t>Arion banki hf. (hér eftir einnig nefndur ,,bankinn“) og neðangreindur lögaðili/notandi gera hér með eftirfarandi samning um aðgang að Netbanka Arion banka (hér eftir einnig nefndur ,,Netbanki“).</w:t>
      </w:r>
    </w:p>
    <w:p w14:paraId="531DA349" w14:textId="77777777" w:rsidR="007D21DC" w:rsidRPr="000E3D1A" w:rsidRDefault="007D21DC" w:rsidP="007D21DC">
      <w:pPr>
        <w:rPr>
          <w:rStyle w:val="SubtleEmphasis"/>
          <w:sz w:val="16"/>
          <w:szCs w:val="16"/>
        </w:rPr>
      </w:pPr>
      <w:r w:rsidRPr="000E3D1A">
        <w:rPr>
          <w:rStyle w:val="SubtleEmphasis"/>
          <w:sz w:val="16"/>
          <w:szCs w:val="16"/>
        </w:rPr>
        <w:t>Með aðgangi að netbankanum getur viðskiptavinur stundað öll helstu bankaviðskipti á netinu.</w:t>
      </w:r>
    </w:p>
    <w:p w14:paraId="531DA34A" w14:textId="77777777" w:rsidR="007D21DC" w:rsidRPr="00073A52" w:rsidRDefault="007D21DC" w:rsidP="007D21DC">
      <w:pPr>
        <w:rPr>
          <w:rStyle w:val="SubtleEmphasis"/>
          <w:sz w:val="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76"/>
        <w:gridCol w:w="4072"/>
        <w:gridCol w:w="286"/>
        <w:gridCol w:w="2350"/>
      </w:tblGrid>
      <w:tr w:rsidR="007D21DC" w:rsidRPr="000E3D1A" w14:paraId="531DA34E" w14:textId="77777777" w:rsidTr="000C0FE3">
        <w:tc>
          <w:tcPr>
            <w:tcW w:w="3664" w:type="pct"/>
            <w:gridSpan w:val="3"/>
            <w:tcBorders>
              <w:bottom w:val="single" w:sz="2" w:space="0" w:color="auto"/>
            </w:tcBorders>
          </w:tcPr>
          <w:p w14:paraId="531DA34B" w14:textId="04B56077" w:rsidR="007D21DC" w:rsidRPr="000E3D1A" w:rsidRDefault="005F5BB8" w:rsidP="00E91ED8">
            <w:pPr>
              <w:pStyle w:val="NoSpacing"/>
              <w:rPr>
                <w:rStyle w:val="SubtleEmphasis"/>
                <w:b/>
                <w:szCs w:val="18"/>
              </w:rPr>
            </w:pPr>
            <w:r>
              <w:rPr>
                <w:rStyle w:val="SubtleEmphasis"/>
                <w:b/>
                <w:szCs w:val="18"/>
              </w:rPr>
              <w:fldChar w:fldCharType="begin">
                <w:ffData>
                  <w:name w:val="NAFN1"/>
                  <w:enabled/>
                  <w:calcOnExit w:val="0"/>
                  <w:textInput/>
                </w:ffData>
              </w:fldChar>
            </w:r>
            <w:bookmarkStart w:id="0" w:name="NAFN1"/>
            <w:r>
              <w:rPr>
                <w:rStyle w:val="SubtleEmphasis"/>
                <w:b/>
                <w:szCs w:val="18"/>
              </w:rPr>
              <w:instrText xml:space="preserve"> FORMTEXT </w:instrText>
            </w:r>
            <w:r>
              <w:rPr>
                <w:rStyle w:val="SubtleEmphasis"/>
                <w:b/>
                <w:szCs w:val="18"/>
              </w:rPr>
            </w:r>
            <w:r>
              <w:rPr>
                <w:rStyle w:val="SubtleEmphasis"/>
                <w:b/>
                <w:szCs w:val="18"/>
              </w:rPr>
              <w:fldChar w:fldCharType="separate"/>
            </w:r>
            <w:r>
              <w:rPr>
                <w:rStyle w:val="SubtleEmphasis"/>
                <w:b/>
                <w:noProof/>
                <w:szCs w:val="18"/>
              </w:rPr>
              <w:t> </w:t>
            </w:r>
            <w:r>
              <w:rPr>
                <w:rStyle w:val="SubtleEmphasis"/>
                <w:b/>
                <w:noProof/>
                <w:szCs w:val="18"/>
              </w:rPr>
              <w:t> </w:t>
            </w:r>
            <w:r>
              <w:rPr>
                <w:rStyle w:val="SubtleEmphasis"/>
                <w:b/>
                <w:noProof/>
                <w:szCs w:val="18"/>
              </w:rPr>
              <w:t> </w:t>
            </w:r>
            <w:r>
              <w:rPr>
                <w:rStyle w:val="SubtleEmphasis"/>
                <w:b/>
                <w:noProof/>
                <w:szCs w:val="18"/>
              </w:rPr>
              <w:t> </w:t>
            </w:r>
            <w:r>
              <w:rPr>
                <w:rStyle w:val="SubtleEmphasis"/>
                <w:b/>
                <w:noProof/>
                <w:szCs w:val="18"/>
              </w:rPr>
              <w:t> </w:t>
            </w:r>
            <w:r>
              <w:rPr>
                <w:rStyle w:val="SubtleEmphasis"/>
                <w:b/>
                <w:szCs w:val="18"/>
              </w:rPr>
              <w:fldChar w:fldCharType="end"/>
            </w:r>
            <w:bookmarkEnd w:id="0"/>
          </w:p>
        </w:tc>
        <w:tc>
          <w:tcPr>
            <w:tcW w:w="145" w:type="pct"/>
          </w:tcPr>
          <w:p w14:paraId="531DA34C" w14:textId="77777777" w:rsidR="007D21DC" w:rsidRPr="000E3D1A" w:rsidRDefault="007D21DC" w:rsidP="009854D6">
            <w:pPr>
              <w:pStyle w:val="NoSpacing"/>
              <w:rPr>
                <w:rStyle w:val="SubtleEmphasis"/>
                <w:b/>
                <w:szCs w:val="18"/>
              </w:rPr>
            </w:pPr>
          </w:p>
        </w:tc>
        <w:tc>
          <w:tcPr>
            <w:tcW w:w="1191" w:type="pct"/>
            <w:tcBorders>
              <w:bottom w:val="single" w:sz="2" w:space="0" w:color="auto"/>
            </w:tcBorders>
          </w:tcPr>
          <w:p w14:paraId="531DA34D" w14:textId="589591C4" w:rsidR="007D21DC" w:rsidRPr="000E3D1A" w:rsidRDefault="00B8611E" w:rsidP="009854D6">
            <w:pPr>
              <w:pStyle w:val="NoSpacing"/>
              <w:rPr>
                <w:rStyle w:val="SubtleEmphasis"/>
                <w:b/>
                <w:szCs w:val="18"/>
              </w:rPr>
            </w:pPr>
            <w:r>
              <w:rPr>
                <w:rStyle w:val="SubtleEmphasis"/>
                <w:b/>
                <w:szCs w:val="18"/>
              </w:rPr>
              <w:fldChar w:fldCharType="begin">
                <w:ffData>
                  <w:name w:val="KT1"/>
                  <w:enabled/>
                  <w:calcOnExit w:val="0"/>
                  <w:textInput>
                    <w:type w:val="number"/>
                    <w:maxLength w:val="11"/>
                    <w:format w:val="######-####"/>
                  </w:textInput>
                </w:ffData>
              </w:fldChar>
            </w:r>
            <w:bookmarkStart w:id="1" w:name="KT1"/>
            <w:r>
              <w:rPr>
                <w:rStyle w:val="SubtleEmphasis"/>
                <w:b/>
                <w:szCs w:val="18"/>
              </w:rPr>
              <w:instrText xml:space="preserve"> FORMTEXT </w:instrText>
            </w:r>
            <w:r>
              <w:rPr>
                <w:rStyle w:val="SubtleEmphasis"/>
                <w:b/>
                <w:szCs w:val="18"/>
              </w:rPr>
            </w:r>
            <w:r>
              <w:rPr>
                <w:rStyle w:val="SubtleEmphasis"/>
                <w:b/>
                <w:szCs w:val="18"/>
              </w:rPr>
              <w:fldChar w:fldCharType="separate"/>
            </w:r>
            <w:r>
              <w:rPr>
                <w:rStyle w:val="SubtleEmphasis"/>
                <w:b/>
                <w:noProof/>
                <w:szCs w:val="18"/>
              </w:rPr>
              <w:t> </w:t>
            </w:r>
            <w:r>
              <w:rPr>
                <w:rStyle w:val="SubtleEmphasis"/>
                <w:b/>
                <w:noProof/>
                <w:szCs w:val="18"/>
              </w:rPr>
              <w:t> </w:t>
            </w:r>
            <w:r>
              <w:rPr>
                <w:rStyle w:val="SubtleEmphasis"/>
                <w:b/>
                <w:noProof/>
                <w:szCs w:val="18"/>
              </w:rPr>
              <w:t> </w:t>
            </w:r>
            <w:r>
              <w:rPr>
                <w:rStyle w:val="SubtleEmphasis"/>
                <w:b/>
                <w:noProof/>
                <w:szCs w:val="18"/>
              </w:rPr>
              <w:t> </w:t>
            </w:r>
            <w:r>
              <w:rPr>
                <w:rStyle w:val="SubtleEmphasis"/>
                <w:b/>
                <w:noProof/>
                <w:szCs w:val="18"/>
              </w:rPr>
              <w:t> </w:t>
            </w:r>
            <w:r>
              <w:rPr>
                <w:rStyle w:val="SubtleEmphasis"/>
                <w:b/>
                <w:szCs w:val="18"/>
              </w:rPr>
              <w:fldChar w:fldCharType="end"/>
            </w:r>
            <w:bookmarkEnd w:id="1"/>
          </w:p>
        </w:tc>
      </w:tr>
      <w:tr w:rsidR="007D21DC" w:rsidRPr="00DC625B" w14:paraId="531DA352" w14:textId="77777777" w:rsidTr="000C0FE3">
        <w:tc>
          <w:tcPr>
            <w:tcW w:w="3664" w:type="pct"/>
            <w:gridSpan w:val="3"/>
            <w:tcBorders>
              <w:top w:val="single" w:sz="2" w:space="0" w:color="auto"/>
            </w:tcBorders>
          </w:tcPr>
          <w:p w14:paraId="531DA34F" w14:textId="4B7E060F" w:rsidR="007D21DC" w:rsidRPr="00DC625B" w:rsidRDefault="007D21DC" w:rsidP="009854D6">
            <w:pPr>
              <w:pStyle w:val="NoSpacing"/>
              <w:rPr>
                <w:rStyle w:val="Strong"/>
              </w:rPr>
            </w:pPr>
            <w:r w:rsidRPr="00DC625B">
              <w:rPr>
                <w:rStyle w:val="Strong"/>
              </w:rPr>
              <w:t>Nafn</w:t>
            </w:r>
            <w:r w:rsidR="000658B0">
              <w:rPr>
                <w:rStyle w:val="Strong"/>
              </w:rPr>
              <w:t xml:space="preserve"> lögaðila</w:t>
            </w:r>
          </w:p>
        </w:tc>
        <w:tc>
          <w:tcPr>
            <w:tcW w:w="145" w:type="pct"/>
          </w:tcPr>
          <w:p w14:paraId="531DA350" w14:textId="77777777" w:rsidR="007D21DC" w:rsidRPr="00DC625B" w:rsidRDefault="007D21DC" w:rsidP="009854D6">
            <w:pPr>
              <w:pStyle w:val="NoSpacing"/>
              <w:rPr>
                <w:rStyle w:val="Strong"/>
              </w:rPr>
            </w:pPr>
          </w:p>
        </w:tc>
        <w:tc>
          <w:tcPr>
            <w:tcW w:w="1191" w:type="pct"/>
            <w:tcBorders>
              <w:top w:val="single" w:sz="2" w:space="0" w:color="auto"/>
            </w:tcBorders>
          </w:tcPr>
          <w:p w14:paraId="531DA351" w14:textId="77777777" w:rsidR="007D21DC" w:rsidRPr="00DC625B" w:rsidRDefault="007D21DC" w:rsidP="009854D6">
            <w:pPr>
              <w:pStyle w:val="NoSpacing"/>
              <w:rPr>
                <w:rStyle w:val="Strong"/>
              </w:rPr>
            </w:pPr>
            <w:r w:rsidRPr="00DC625B">
              <w:rPr>
                <w:rStyle w:val="Strong"/>
              </w:rPr>
              <w:t>Kennitala</w:t>
            </w:r>
          </w:p>
        </w:tc>
      </w:tr>
      <w:tr w:rsidR="000C0FE3" w:rsidRPr="003E28D2" w14:paraId="531DA358" w14:textId="77777777" w:rsidTr="000C0FE3">
        <w:tc>
          <w:tcPr>
            <w:tcW w:w="3664" w:type="pct"/>
            <w:gridSpan w:val="3"/>
            <w:tcBorders>
              <w:bottom w:val="single" w:sz="2" w:space="0" w:color="auto"/>
            </w:tcBorders>
          </w:tcPr>
          <w:p w14:paraId="531DA355" w14:textId="31C90FE4" w:rsidR="000C0FE3" w:rsidRPr="003E28D2" w:rsidRDefault="00BC3F29" w:rsidP="000C0FE3">
            <w:pPr>
              <w:pStyle w:val="NoSpacing"/>
              <w:rPr>
                <w:rStyle w:val="SubtleEmphasis"/>
              </w:rPr>
            </w:pPr>
            <w:r>
              <w:rPr>
                <w:rStyle w:val="SubtleEmphasis"/>
              </w:rPr>
              <w:fldChar w:fldCharType="begin">
                <w:ffData>
                  <w:name w:val="NETFANG"/>
                  <w:enabled/>
                  <w:calcOnExit w:val="0"/>
                  <w:textInput>
                    <w:maxLength w:val="45"/>
                  </w:textInput>
                </w:ffData>
              </w:fldChar>
            </w:r>
            <w:bookmarkStart w:id="2"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
          </w:p>
        </w:tc>
        <w:tc>
          <w:tcPr>
            <w:tcW w:w="145" w:type="pct"/>
          </w:tcPr>
          <w:p w14:paraId="531DA356" w14:textId="77777777" w:rsidR="000C0FE3" w:rsidRPr="003E28D2" w:rsidRDefault="000C0FE3" w:rsidP="009854D6">
            <w:pPr>
              <w:pStyle w:val="NoSpacing"/>
              <w:rPr>
                <w:rStyle w:val="SubtleEmphasis"/>
              </w:rPr>
            </w:pPr>
          </w:p>
        </w:tc>
        <w:tc>
          <w:tcPr>
            <w:tcW w:w="1191" w:type="pct"/>
            <w:tcBorders>
              <w:bottom w:val="single" w:sz="2" w:space="0" w:color="auto"/>
            </w:tcBorders>
          </w:tcPr>
          <w:p w14:paraId="531DA357" w14:textId="1B3FB836" w:rsidR="000C0FE3" w:rsidRPr="003E28D2" w:rsidRDefault="000C0FE3" w:rsidP="009854D6">
            <w:pPr>
              <w:pStyle w:val="NoSpacing"/>
              <w:rPr>
                <w:rStyle w:val="SubtleEmphasis"/>
              </w:rPr>
            </w:pPr>
            <w:r>
              <w:rPr>
                <w:rStyle w:val="SubtleEmphasis"/>
              </w:rPr>
              <w:fldChar w:fldCharType="begin">
                <w:ffData>
                  <w:name w:val="SIMI"/>
                  <w:enabled/>
                  <w:calcOnExit w:val="0"/>
                  <w:textInput/>
                </w:ffData>
              </w:fldChar>
            </w:r>
            <w:bookmarkStart w:id="3" w:name="SIM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r>
      <w:tr w:rsidR="000C0FE3" w:rsidRPr="00DC625B" w14:paraId="531DA35E" w14:textId="77777777" w:rsidTr="000D2DB4">
        <w:tc>
          <w:tcPr>
            <w:tcW w:w="3664" w:type="pct"/>
            <w:gridSpan w:val="3"/>
            <w:tcBorders>
              <w:top w:val="single" w:sz="2" w:space="0" w:color="auto"/>
            </w:tcBorders>
          </w:tcPr>
          <w:p w14:paraId="531DA35B" w14:textId="6FDD6886" w:rsidR="000C0FE3" w:rsidRPr="00DC625B" w:rsidRDefault="000C0FE3" w:rsidP="000C0FE3">
            <w:pPr>
              <w:pStyle w:val="NoSpacing"/>
              <w:rPr>
                <w:rStyle w:val="Strong"/>
              </w:rPr>
            </w:pPr>
            <w:r w:rsidRPr="00DC625B">
              <w:rPr>
                <w:rStyle w:val="Strong"/>
              </w:rPr>
              <w:t>Netfang</w:t>
            </w:r>
          </w:p>
        </w:tc>
        <w:tc>
          <w:tcPr>
            <w:tcW w:w="145" w:type="pct"/>
          </w:tcPr>
          <w:p w14:paraId="531DA35C" w14:textId="77777777" w:rsidR="000C0FE3" w:rsidRPr="00DC625B" w:rsidRDefault="000C0FE3" w:rsidP="009854D6">
            <w:pPr>
              <w:pStyle w:val="NoSpacing"/>
              <w:rPr>
                <w:rStyle w:val="Strong"/>
              </w:rPr>
            </w:pPr>
          </w:p>
        </w:tc>
        <w:tc>
          <w:tcPr>
            <w:tcW w:w="1191" w:type="pct"/>
          </w:tcPr>
          <w:p w14:paraId="531DA35D" w14:textId="0361D186" w:rsidR="000C0FE3" w:rsidRPr="00DC625B" w:rsidRDefault="000C0FE3" w:rsidP="007B34E8">
            <w:pPr>
              <w:pStyle w:val="NoSpacing"/>
              <w:rPr>
                <w:rStyle w:val="Strong"/>
              </w:rPr>
            </w:pPr>
            <w:r>
              <w:rPr>
                <w:rStyle w:val="Strong"/>
              </w:rPr>
              <w:t>Sími</w:t>
            </w:r>
          </w:p>
        </w:tc>
      </w:tr>
      <w:tr w:rsidR="000C0FE3" w:rsidRPr="00DC625B" w14:paraId="26257CA1" w14:textId="77777777" w:rsidTr="000D2DB4">
        <w:tc>
          <w:tcPr>
            <w:tcW w:w="1460" w:type="pct"/>
            <w:tcBorders>
              <w:bottom w:val="single" w:sz="2" w:space="0" w:color="auto"/>
            </w:tcBorders>
            <w:vAlign w:val="bottom"/>
          </w:tcPr>
          <w:p w14:paraId="431D5530" w14:textId="366BB9F0" w:rsidR="000C0FE3" w:rsidRPr="00DC625B" w:rsidRDefault="00BC3F29" w:rsidP="009854D6">
            <w:pPr>
              <w:pStyle w:val="NoSpacing"/>
              <w:rPr>
                <w:rStyle w:val="Strong"/>
              </w:rPr>
            </w:pPr>
            <w:r>
              <w:rPr>
                <w:rStyle w:val="SubtleEmphasis"/>
              </w:rPr>
              <w:fldChar w:fldCharType="begin">
                <w:ffData>
                  <w:name w:val="REIKN_NR"/>
                  <w:enabled/>
                  <w:calcOnExit w:val="0"/>
                  <w:textInput/>
                </w:ffData>
              </w:fldChar>
            </w:r>
            <w:bookmarkStart w:id="4" w:name="REIKN_N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p>
        </w:tc>
        <w:tc>
          <w:tcPr>
            <w:tcW w:w="140" w:type="pct"/>
            <w:vAlign w:val="bottom"/>
          </w:tcPr>
          <w:p w14:paraId="5759EE4C" w14:textId="77777777" w:rsidR="000C0FE3" w:rsidRPr="00DC625B" w:rsidRDefault="000C0FE3" w:rsidP="009854D6">
            <w:pPr>
              <w:pStyle w:val="NoSpacing"/>
              <w:rPr>
                <w:rStyle w:val="Strong"/>
              </w:rPr>
            </w:pPr>
          </w:p>
        </w:tc>
        <w:tc>
          <w:tcPr>
            <w:tcW w:w="2063" w:type="pct"/>
            <w:vAlign w:val="bottom"/>
          </w:tcPr>
          <w:p w14:paraId="3017CDF9" w14:textId="5743D610" w:rsidR="000C0FE3" w:rsidRDefault="008328AB" w:rsidP="00F43D17">
            <w:pPr>
              <w:pStyle w:val="NoSpacing"/>
              <w:jc w:val="center"/>
              <w:rPr>
                <w:rStyle w:val="Strong"/>
              </w:rPr>
            </w:pPr>
            <w:r w:rsidRPr="008328AB">
              <w:rPr>
                <w:rStyle w:val="Strong"/>
                <w:b/>
                <w:bCs w:val="0"/>
              </w:rPr>
              <w:t>*GSM símanúmer starfsmanna verða skráð fyrir varaleið</w:t>
            </w:r>
            <w:r>
              <w:rPr>
                <w:rStyle w:val="Strong"/>
              </w:rPr>
              <w:t>.</w:t>
            </w:r>
          </w:p>
        </w:tc>
        <w:tc>
          <w:tcPr>
            <w:tcW w:w="145" w:type="pct"/>
            <w:vAlign w:val="bottom"/>
          </w:tcPr>
          <w:p w14:paraId="1C45A6AC" w14:textId="77777777" w:rsidR="000C0FE3" w:rsidRPr="00DC625B" w:rsidRDefault="000C0FE3" w:rsidP="009854D6">
            <w:pPr>
              <w:pStyle w:val="NoSpacing"/>
              <w:rPr>
                <w:rStyle w:val="Strong"/>
              </w:rPr>
            </w:pPr>
          </w:p>
        </w:tc>
        <w:tc>
          <w:tcPr>
            <w:tcW w:w="1191" w:type="pct"/>
            <w:vAlign w:val="bottom"/>
          </w:tcPr>
          <w:p w14:paraId="3717C676" w14:textId="2499F50B" w:rsidR="000C0FE3" w:rsidRDefault="000C0FE3" w:rsidP="007B34E8">
            <w:pPr>
              <w:pStyle w:val="NoSpacing"/>
              <w:rPr>
                <w:rStyle w:val="Strong"/>
              </w:rPr>
            </w:pPr>
          </w:p>
        </w:tc>
      </w:tr>
      <w:tr w:rsidR="000C0FE3" w:rsidRPr="00DC625B" w14:paraId="4382F293" w14:textId="77777777" w:rsidTr="000D2DB4">
        <w:tc>
          <w:tcPr>
            <w:tcW w:w="1460" w:type="pct"/>
            <w:tcBorders>
              <w:top w:val="single" w:sz="2" w:space="0" w:color="auto"/>
            </w:tcBorders>
          </w:tcPr>
          <w:p w14:paraId="395EFC20" w14:textId="3759B8B1" w:rsidR="000C0FE3" w:rsidRPr="00DC625B" w:rsidRDefault="000C0FE3" w:rsidP="000C0FE3">
            <w:pPr>
              <w:pStyle w:val="NoSpacing"/>
              <w:rPr>
                <w:rStyle w:val="Strong"/>
              </w:rPr>
            </w:pPr>
            <w:r>
              <w:rPr>
                <w:rStyle w:val="Strong"/>
              </w:rPr>
              <w:t>Skuldfærslureikningur (Banki-HB-Reikningsnr)</w:t>
            </w:r>
          </w:p>
        </w:tc>
        <w:tc>
          <w:tcPr>
            <w:tcW w:w="140" w:type="pct"/>
          </w:tcPr>
          <w:p w14:paraId="0BFB222F" w14:textId="77777777" w:rsidR="000C0FE3" w:rsidRPr="00DC625B" w:rsidRDefault="000C0FE3" w:rsidP="000C0FE3">
            <w:pPr>
              <w:pStyle w:val="NoSpacing"/>
              <w:rPr>
                <w:rStyle w:val="Strong"/>
              </w:rPr>
            </w:pPr>
          </w:p>
        </w:tc>
        <w:tc>
          <w:tcPr>
            <w:tcW w:w="2063" w:type="pct"/>
          </w:tcPr>
          <w:p w14:paraId="3C5B0E49" w14:textId="77777777" w:rsidR="000C0FE3" w:rsidRDefault="000C0FE3" w:rsidP="000C0FE3">
            <w:pPr>
              <w:pStyle w:val="NoSpacing"/>
              <w:rPr>
                <w:rStyle w:val="Strong"/>
              </w:rPr>
            </w:pPr>
          </w:p>
        </w:tc>
        <w:tc>
          <w:tcPr>
            <w:tcW w:w="145" w:type="pct"/>
          </w:tcPr>
          <w:p w14:paraId="0C3FDC9E" w14:textId="77777777" w:rsidR="000C0FE3" w:rsidRPr="00DC625B" w:rsidRDefault="000C0FE3" w:rsidP="000C0FE3">
            <w:pPr>
              <w:pStyle w:val="NoSpacing"/>
              <w:rPr>
                <w:rStyle w:val="Strong"/>
              </w:rPr>
            </w:pPr>
          </w:p>
        </w:tc>
        <w:tc>
          <w:tcPr>
            <w:tcW w:w="1191" w:type="pct"/>
          </w:tcPr>
          <w:p w14:paraId="08FF4190" w14:textId="56A19503" w:rsidR="000C0FE3" w:rsidRDefault="000C0FE3" w:rsidP="000C0FE3">
            <w:pPr>
              <w:pStyle w:val="NoSpacing"/>
              <w:rPr>
                <w:rStyle w:val="Strong"/>
              </w:rPr>
            </w:pPr>
          </w:p>
        </w:tc>
      </w:tr>
    </w:tbl>
    <w:p w14:paraId="531DA35F" w14:textId="77777777" w:rsidR="007D21DC" w:rsidRPr="00ED3614" w:rsidRDefault="007D21DC" w:rsidP="007D21DC">
      <w:pPr>
        <w:pStyle w:val="NoSpacing"/>
        <w:rPr>
          <w:rStyle w:val="SubtleEmphasis"/>
          <w:sz w:val="4"/>
          <w:szCs w:val="10"/>
        </w:rPr>
      </w:pPr>
    </w:p>
    <w:p w14:paraId="531DA360" w14:textId="77777777" w:rsidR="007D21DC" w:rsidRPr="00073A52" w:rsidRDefault="007D21DC" w:rsidP="007D21DC">
      <w:pPr>
        <w:pStyle w:val="NoSpacing"/>
        <w:rPr>
          <w:rStyle w:val="SubtleEmphasis"/>
          <w:sz w:val="16"/>
        </w:rPr>
      </w:pPr>
      <w:r w:rsidRPr="00073A52">
        <w:rPr>
          <w:rStyle w:val="SubtleEmphasis"/>
          <w:sz w:val="16"/>
        </w:rPr>
        <w:t>Neðangreindum starfsmönnum er veittur aðgangur að Netbanka lögaðila/notanda samkvæmt neðangreindu.</w:t>
      </w:r>
    </w:p>
    <w:tbl>
      <w:tblPr>
        <w:tblStyle w:val="TableGrid"/>
        <w:tblW w:w="5000" w:type="pct"/>
        <w:tblLook w:val="04A0" w:firstRow="1" w:lastRow="0" w:firstColumn="1" w:lastColumn="0" w:noHBand="0" w:noVBand="1"/>
      </w:tblPr>
      <w:tblGrid>
        <w:gridCol w:w="2830"/>
        <w:gridCol w:w="1561"/>
        <w:gridCol w:w="1705"/>
        <w:gridCol w:w="2550"/>
        <w:gridCol w:w="1208"/>
      </w:tblGrid>
      <w:tr w:rsidR="000D2DB4" w:rsidRPr="00F17611" w14:paraId="531DA364" w14:textId="77777777" w:rsidTr="000D2DB4">
        <w:tc>
          <w:tcPr>
            <w:tcW w:w="1436" w:type="pct"/>
            <w:shd w:val="pct5" w:color="auto" w:fill="auto"/>
          </w:tcPr>
          <w:p w14:paraId="531DA361" w14:textId="77777777" w:rsidR="000D2DB4" w:rsidRPr="00F17611" w:rsidRDefault="000D2DB4" w:rsidP="009854D6">
            <w:pPr>
              <w:pStyle w:val="NoSpacing"/>
              <w:rPr>
                <w:rStyle w:val="SubtleEmphasis"/>
                <w:sz w:val="16"/>
                <w:szCs w:val="16"/>
              </w:rPr>
            </w:pPr>
            <w:bookmarkStart w:id="5" w:name="_Hlk59006495"/>
            <w:r w:rsidRPr="00F17611">
              <w:rPr>
                <w:rStyle w:val="SubtleEmphasis"/>
                <w:sz w:val="16"/>
                <w:szCs w:val="16"/>
              </w:rPr>
              <w:t>Nafn starfsmanns</w:t>
            </w:r>
          </w:p>
        </w:tc>
        <w:tc>
          <w:tcPr>
            <w:tcW w:w="792" w:type="pct"/>
            <w:shd w:val="pct5" w:color="auto" w:fill="auto"/>
          </w:tcPr>
          <w:p w14:paraId="531DA362" w14:textId="101A3456" w:rsidR="000D2DB4" w:rsidRPr="00F17611" w:rsidRDefault="000D2DB4" w:rsidP="009854D6">
            <w:pPr>
              <w:pStyle w:val="NoSpacing"/>
              <w:rPr>
                <w:rStyle w:val="SubtleEmphasis"/>
                <w:sz w:val="16"/>
                <w:szCs w:val="16"/>
              </w:rPr>
            </w:pPr>
            <w:r w:rsidRPr="00F17611">
              <w:rPr>
                <w:rStyle w:val="SubtleEmphasis"/>
                <w:sz w:val="16"/>
                <w:szCs w:val="16"/>
              </w:rPr>
              <w:t>Kennitala starfsm</w:t>
            </w:r>
            <w:r>
              <w:rPr>
                <w:rStyle w:val="SubtleEmphasis"/>
                <w:sz w:val="16"/>
                <w:szCs w:val="16"/>
              </w:rPr>
              <w:t>.</w:t>
            </w:r>
          </w:p>
        </w:tc>
        <w:tc>
          <w:tcPr>
            <w:tcW w:w="865" w:type="pct"/>
            <w:shd w:val="pct5" w:color="auto" w:fill="auto"/>
          </w:tcPr>
          <w:p w14:paraId="17064D08" w14:textId="1C9E41A2" w:rsidR="000D2DB4" w:rsidRPr="00F17611" w:rsidRDefault="000D2DB4" w:rsidP="009854D6">
            <w:pPr>
              <w:pStyle w:val="NoSpacing"/>
              <w:rPr>
                <w:rStyle w:val="SubtleEmphasis"/>
                <w:sz w:val="16"/>
                <w:szCs w:val="16"/>
              </w:rPr>
            </w:pPr>
            <w:r w:rsidRPr="00F17611">
              <w:rPr>
                <w:rStyle w:val="SubtleEmphasis"/>
                <w:sz w:val="16"/>
                <w:szCs w:val="16"/>
              </w:rPr>
              <w:t>Notendanafn starfsm</w:t>
            </w:r>
            <w:r>
              <w:rPr>
                <w:rStyle w:val="SubtleEmphasis"/>
                <w:sz w:val="16"/>
                <w:szCs w:val="16"/>
              </w:rPr>
              <w:t>.</w:t>
            </w:r>
          </w:p>
        </w:tc>
        <w:tc>
          <w:tcPr>
            <w:tcW w:w="1294" w:type="pct"/>
            <w:shd w:val="pct5" w:color="auto" w:fill="auto"/>
          </w:tcPr>
          <w:p w14:paraId="0647F2E8" w14:textId="3CB9D46F" w:rsidR="000D2DB4" w:rsidRDefault="000D2DB4" w:rsidP="009854D6">
            <w:pPr>
              <w:pStyle w:val="NoSpacing"/>
              <w:rPr>
                <w:rStyle w:val="SubtleEmphasis"/>
                <w:sz w:val="16"/>
                <w:szCs w:val="16"/>
              </w:rPr>
            </w:pPr>
            <w:r>
              <w:rPr>
                <w:rStyle w:val="SubtleEmphasis"/>
                <w:sz w:val="16"/>
                <w:szCs w:val="16"/>
              </w:rPr>
              <w:t>Netfang starfsm.</w:t>
            </w:r>
          </w:p>
        </w:tc>
        <w:tc>
          <w:tcPr>
            <w:tcW w:w="613" w:type="pct"/>
            <w:shd w:val="pct5" w:color="auto" w:fill="auto"/>
          </w:tcPr>
          <w:p w14:paraId="531DA363" w14:textId="339480BD" w:rsidR="000D2DB4" w:rsidRPr="00F17611" w:rsidRDefault="000D2DB4" w:rsidP="009854D6">
            <w:pPr>
              <w:pStyle w:val="NoSpacing"/>
              <w:rPr>
                <w:rStyle w:val="SubtleEmphasis"/>
                <w:sz w:val="16"/>
                <w:szCs w:val="16"/>
              </w:rPr>
            </w:pPr>
            <w:r>
              <w:rPr>
                <w:rStyle w:val="SubtleEmphasis"/>
                <w:sz w:val="16"/>
                <w:szCs w:val="16"/>
              </w:rPr>
              <w:t>GSM starfsm.</w:t>
            </w:r>
            <w:r w:rsidR="008328AB">
              <w:rPr>
                <w:rStyle w:val="SubtleEmphasis"/>
                <w:sz w:val="16"/>
                <w:szCs w:val="16"/>
              </w:rPr>
              <w:t>*</w:t>
            </w:r>
          </w:p>
        </w:tc>
      </w:tr>
      <w:tr w:rsidR="000D2DB4" w:rsidRPr="003E28D2" w14:paraId="531DA368" w14:textId="77777777" w:rsidTr="000D2DB4">
        <w:tc>
          <w:tcPr>
            <w:tcW w:w="1436" w:type="pct"/>
          </w:tcPr>
          <w:p w14:paraId="531DA365" w14:textId="5D722E24" w:rsidR="000D2DB4" w:rsidRPr="003E28D2" w:rsidRDefault="000D2DB4" w:rsidP="009854D6">
            <w:pPr>
              <w:pStyle w:val="NoSpacing"/>
              <w:rPr>
                <w:rStyle w:val="SubtleEmphasis"/>
              </w:rPr>
            </w:pPr>
            <w:r>
              <w:rPr>
                <w:rStyle w:val="SubtleEmphasis"/>
              </w:rPr>
              <w:fldChar w:fldCharType="begin">
                <w:ffData>
                  <w:name w:val="NAFN2"/>
                  <w:enabled/>
                  <w:calcOnExit w:val="0"/>
                  <w:textInput/>
                </w:ffData>
              </w:fldChar>
            </w:r>
            <w:bookmarkStart w:id="6" w:name="NAFN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6"/>
          </w:p>
        </w:tc>
        <w:tc>
          <w:tcPr>
            <w:tcW w:w="792" w:type="pct"/>
          </w:tcPr>
          <w:p w14:paraId="531DA366" w14:textId="2B01CBF8" w:rsidR="000D2DB4" w:rsidRPr="003E28D2" w:rsidRDefault="000D2DB4" w:rsidP="009854D6">
            <w:pPr>
              <w:pStyle w:val="NoSpacing"/>
              <w:rPr>
                <w:rStyle w:val="SubtleEmphasis"/>
              </w:rPr>
            </w:pPr>
            <w:r>
              <w:rPr>
                <w:rStyle w:val="SubtleEmphasis"/>
              </w:rPr>
              <w:fldChar w:fldCharType="begin">
                <w:ffData>
                  <w:name w:val="KT2"/>
                  <w:enabled/>
                  <w:calcOnExit w:val="0"/>
                  <w:textInput>
                    <w:type w:val="number"/>
                    <w:maxLength w:val="11"/>
                    <w:format w:val="######-####"/>
                  </w:textInput>
                </w:ffData>
              </w:fldChar>
            </w:r>
            <w:bookmarkStart w:id="7" w:name="KT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7"/>
          </w:p>
        </w:tc>
        <w:bookmarkStart w:id="8" w:name="Text7"/>
        <w:tc>
          <w:tcPr>
            <w:tcW w:w="865" w:type="pct"/>
          </w:tcPr>
          <w:p w14:paraId="73A35CE7" w14:textId="46F2A6DC" w:rsidR="000D2DB4" w:rsidRPr="003E28D2" w:rsidRDefault="000D2DB4" w:rsidP="009854D6">
            <w:pPr>
              <w:pStyle w:val="NoSpacing"/>
              <w:rPr>
                <w:rStyle w:val="SubtleEmphasis"/>
              </w:rPr>
            </w:pPr>
            <w:r>
              <w:rPr>
                <w:rStyle w:val="SubtleEmphasis"/>
              </w:rPr>
              <w:fldChar w:fldCharType="begin">
                <w:ffData>
                  <w:name w:val="NOTNAFN_NB2"/>
                  <w:enabled/>
                  <w:calcOnExit w:val="0"/>
                  <w:textInput/>
                </w:ffData>
              </w:fldChar>
            </w:r>
            <w:bookmarkStart w:id="9" w:name="NOTNAFN_NB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9"/>
          </w:p>
        </w:tc>
        <w:tc>
          <w:tcPr>
            <w:tcW w:w="1294" w:type="pct"/>
          </w:tcPr>
          <w:p w14:paraId="1F39782C" w14:textId="1A60AE8F" w:rsidR="000D2DB4" w:rsidRDefault="000D2DB4" w:rsidP="009854D6">
            <w:pPr>
              <w:pStyle w:val="NoSpacing"/>
              <w:rPr>
                <w:rStyle w:val="SubtleEmphasis"/>
              </w:rPr>
            </w:pPr>
            <w:r>
              <w:rPr>
                <w:rStyle w:val="SubtleEmphasis"/>
              </w:rPr>
              <w:fldChar w:fldCharType="begin">
                <w:ffData>
                  <w:name w:val="NETFANG2"/>
                  <w:enabled/>
                  <w:calcOnExit w:val="0"/>
                  <w:textInput/>
                </w:ffData>
              </w:fldChar>
            </w:r>
            <w:bookmarkStart w:id="10" w:name="NETFANG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0"/>
          </w:p>
        </w:tc>
        <w:bookmarkEnd w:id="8"/>
        <w:tc>
          <w:tcPr>
            <w:tcW w:w="613" w:type="pct"/>
          </w:tcPr>
          <w:p w14:paraId="531DA367" w14:textId="23A5D39E" w:rsidR="000D2DB4" w:rsidRPr="003E28D2" w:rsidRDefault="000D2DB4" w:rsidP="009854D6">
            <w:pPr>
              <w:pStyle w:val="NoSpacing"/>
              <w:rPr>
                <w:rStyle w:val="SubtleEmphasis"/>
              </w:rPr>
            </w:pPr>
            <w:r>
              <w:rPr>
                <w:rStyle w:val="SubtleEmphasis"/>
              </w:rPr>
              <w:fldChar w:fldCharType="begin">
                <w:ffData>
                  <w:name w:val="GSM2"/>
                  <w:enabled/>
                  <w:calcOnExit w:val="0"/>
                  <w:textInput>
                    <w:maxLength w:val="7"/>
                  </w:textInput>
                </w:ffData>
              </w:fldChar>
            </w:r>
            <w:bookmarkStart w:id="11" w:name="GSM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1"/>
          </w:p>
        </w:tc>
      </w:tr>
      <w:tr w:rsidR="000D2DB4" w:rsidRPr="003E28D2" w14:paraId="531DA36C" w14:textId="77777777" w:rsidTr="000D2DB4">
        <w:tc>
          <w:tcPr>
            <w:tcW w:w="1436" w:type="pct"/>
          </w:tcPr>
          <w:p w14:paraId="531DA369" w14:textId="28F538DE" w:rsidR="000D2DB4" w:rsidRPr="003E28D2" w:rsidRDefault="000D2DB4" w:rsidP="009854D6">
            <w:pPr>
              <w:pStyle w:val="NoSpacing"/>
              <w:rPr>
                <w:rStyle w:val="SubtleEmphasis"/>
              </w:rPr>
            </w:pPr>
            <w:r>
              <w:rPr>
                <w:rStyle w:val="SubtleEmphasis"/>
              </w:rPr>
              <w:fldChar w:fldCharType="begin">
                <w:ffData>
                  <w:name w:val="NAFN3"/>
                  <w:enabled/>
                  <w:calcOnExit w:val="0"/>
                  <w:textInput/>
                </w:ffData>
              </w:fldChar>
            </w:r>
            <w:bookmarkStart w:id="12" w:name="NAFN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2"/>
          </w:p>
        </w:tc>
        <w:tc>
          <w:tcPr>
            <w:tcW w:w="792" w:type="pct"/>
          </w:tcPr>
          <w:p w14:paraId="531DA36A" w14:textId="3E6DECA0" w:rsidR="000D2DB4" w:rsidRPr="003E28D2" w:rsidRDefault="000D2DB4" w:rsidP="009854D6">
            <w:pPr>
              <w:pStyle w:val="NoSpacing"/>
              <w:rPr>
                <w:rStyle w:val="SubtleEmphasis"/>
              </w:rPr>
            </w:pPr>
            <w:r>
              <w:rPr>
                <w:rStyle w:val="SubtleEmphasis"/>
              </w:rPr>
              <w:fldChar w:fldCharType="begin">
                <w:ffData>
                  <w:name w:val="KT3"/>
                  <w:enabled/>
                  <w:calcOnExit w:val="0"/>
                  <w:textInput>
                    <w:type w:val="number"/>
                    <w:maxLength w:val="11"/>
                    <w:format w:val="######-####"/>
                  </w:textInput>
                </w:ffData>
              </w:fldChar>
            </w:r>
            <w:bookmarkStart w:id="13" w:name="KT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3"/>
          </w:p>
        </w:tc>
        <w:bookmarkStart w:id="14" w:name="Text10"/>
        <w:tc>
          <w:tcPr>
            <w:tcW w:w="865" w:type="pct"/>
          </w:tcPr>
          <w:p w14:paraId="2D2D2AE9" w14:textId="1EC5B16F" w:rsidR="000D2DB4" w:rsidRPr="003E28D2" w:rsidRDefault="000D2DB4" w:rsidP="009854D6">
            <w:pPr>
              <w:pStyle w:val="NoSpacing"/>
              <w:rPr>
                <w:rStyle w:val="SubtleEmphasis"/>
              </w:rPr>
            </w:pPr>
            <w:r>
              <w:rPr>
                <w:rStyle w:val="SubtleEmphasis"/>
              </w:rPr>
              <w:fldChar w:fldCharType="begin">
                <w:ffData>
                  <w:name w:val="NOTNAFN_NB3"/>
                  <w:enabled/>
                  <w:calcOnExit w:val="0"/>
                  <w:textInput/>
                </w:ffData>
              </w:fldChar>
            </w:r>
            <w:bookmarkStart w:id="15" w:name="NOTNAFN_NB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5"/>
          </w:p>
        </w:tc>
        <w:tc>
          <w:tcPr>
            <w:tcW w:w="1294" w:type="pct"/>
          </w:tcPr>
          <w:p w14:paraId="489AF04C" w14:textId="5CC9A461" w:rsidR="000D2DB4" w:rsidRDefault="000D2DB4" w:rsidP="009854D6">
            <w:pPr>
              <w:pStyle w:val="NoSpacing"/>
              <w:rPr>
                <w:rStyle w:val="SubtleEmphasis"/>
              </w:rPr>
            </w:pPr>
            <w:r>
              <w:rPr>
                <w:rStyle w:val="SubtleEmphasis"/>
              </w:rPr>
              <w:fldChar w:fldCharType="begin">
                <w:ffData>
                  <w:name w:val="NETFANG3"/>
                  <w:enabled/>
                  <w:calcOnExit w:val="0"/>
                  <w:textInput/>
                </w:ffData>
              </w:fldChar>
            </w:r>
            <w:bookmarkStart w:id="16" w:name="NETFANG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6"/>
          </w:p>
        </w:tc>
        <w:bookmarkEnd w:id="14"/>
        <w:tc>
          <w:tcPr>
            <w:tcW w:w="613" w:type="pct"/>
          </w:tcPr>
          <w:p w14:paraId="531DA36B" w14:textId="5EEE371B" w:rsidR="000D2DB4" w:rsidRPr="003E28D2" w:rsidRDefault="000D2DB4" w:rsidP="009854D6">
            <w:pPr>
              <w:pStyle w:val="NoSpacing"/>
              <w:rPr>
                <w:rStyle w:val="SubtleEmphasis"/>
              </w:rPr>
            </w:pPr>
            <w:r>
              <w:rPr>
                <w:rStyle w:val="SubtleEmphasis"/>
              </w:rPr>
              <w:fldChar w:fldCharType="begin">
                <w:ffData>
                  <w:name w:val="GSM3"/>
                  <w:enabled/>
                  <w:calcOnExit w:val="0"/>
                  <w:textInput>
                    <w:maxLength w:val="7"/>
                  </w:textInput>
                </w:ffData>
              </w:fldChar>
            </w:r>
            <w:bookmarkStart w:id="17" w:name="GSM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7"/>
          </w:p>
        </w:tc>
      </w:tr>
      <w:tr w:rsidR="000D2DB4" w:rsidRPr="003E28D2" w14:paraId="531DA370" w14:textId="77777777" w:rsidTr="000D2DB4">
        <w:tc>
          <w:tcPr>
            <w:tcW w:w="1436" w:type="pct"/>
          </w:tcPr>
          <w:p w14:paraId="531DA36D" w14:textId="6A3A1DD2" w:rsidR="000D2DB4" w:rsidRPr="003E28D2" w:rsidRDefault="000D2DB4" w:rsidP="009854D6">
            <w:pPr>
              <w:pStyle w:val="NoSpacing"/>
              <w:rPr>
                <w:rStyle w:val="SubtleEmphasis"/>
              </w:rPr>
            </w:pPr>
            <w:r>
              <w:rPr>
                <w:rStyle w:val="SubtleEmphasis"/>
              </w:rPr>
              <w:fldChar w:fldCharType="begin">
                <w:ffData>
                  <w:name w:val="NAFN4"/>
                  <w:enabled/>
                  <w:calcOnExit w:val="0"/>
                  <w:textInput/>
                </w:ffData>
              </w:fldChar>
            </w:r>
            <w:bookmarkStart w:id="18" w:name="NAFN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8"/>
          </w:p>
        </w:tc>
        <w:tc>
          <w:tcPr>
            <w:tcW w:w="792" w:type="pct"/>
          </w:tcPr>
          <w:p w14:paraId="531DA36E" w14:textId="13F33026" w:rsidR="000D2DB4" w:rsidRPr="003E28D2" w:rsidRDefault="000D2DB4" w:rsidP="009854D6">
            <w:pPr>
              <w:pStyle w:val="NoSpacing"/>
              <w:rPr>
                <w:rStyle w:val="SubtleEmphasis"/>
              </w:rPr>
            </w:pPr>
            <w:r>
              <w:rPr>
                <w:rStyle w:val="SubtleEmphasis"/>
              </w:rPr>
              <w:fldChar w:fldCharType="begin">
                <w:ffData>
                  <w:name w:val="KT4"/>
                  <w:enabled/>
                  <w:calcOnExit w:val="0"/>
                  <w:textInput>
                    <w:type w:val="number"/>
                    <w:maxLength w:val="11"/>
                    <w:format w:val="######-####"/>
                  </w:textInput>
                </w:ffData>
              </w:fldChar>
            </w:r>
            <w:bookmarkStart w:id="19" w:name="KT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9"/>
          </w:p>
        </w:tc>
        <w:bookmarkStart w:id="20" w:name="Text13"/>
        <w:tc>
          <w:tcPr>
            <w:tcW w:w="865" w:type="pct"/>
          </w:tcPr>
          <w:p w14:paraId="2FD32396" w14:textId="260EE937" w:rsidR="000D2DB4" w:rsidRPr="003E28D2" w:rsidRDefault="000D2DB4" w:rsidP="009854D6">
            <w:pPr>
              <w:pStyle w:val="NoSpacing"/>
              <w:rPr>
                <w:rStyle w:val="SubtleEmphasis"/>
              </w:rPr>
            </w:pPr>
            <w:r>
              <w:rPr>
                <w:rStyle w:val="SubtleEmphasis"/>
              </w:rPr>
              <w:fldChar w:fldCharType="begin">
                <w:ffData>
                  <w:name w:val="NOTNAFN_NB4"/>
                  <w:enabled/>
                  <w:calcOnExit w:val="0"/>
                  <w:textInput/>
                </w:ffData>
              </w:fldChar>
            </w:r>
            <w:bookmarkStart w:id="21" w:name="NOTNAFN_NB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1"/>
          </w:p>
        </w:tc>
        <w:tc>
          <w:tcPr>
            <w:tcW w:w="1294" w:type="pct"/>
          </w:tcPr>
          <w:p w14:paraId="00AE2801" w14:textId="5E376108" w:rsidR="000D2DB4" w:rsidRDefault="000D2DB4" w:rsidP="009854D6">
            <w:pPr>
              <w:pStyle w:val="NoSpacing"/>
              <w:rPr>
                <w:rStyle w:val="SubtleEmphasis"/>
              </w:rPr>
            </w:pPr>
            <w:r>
              <w:rPr>
                <w:rStyle w:val="SubtleEmphasis"/>
              </w:rPr>
              <w:fldChar w:fldCharType="begin">
                <w:ffData>
                  <w:name w:val="NETFANG4"/>
                  <w:enabled/>
                  <w:calcOnExit w:val="0"/>
                  <w:textInput/>
                </w:ffData>
              </w:fldChar>
            </w:r>
            <w:bookmarkStart w:id="22" w:name="NETFANG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2"/>
          </w:p>
        </w:tc>
        <w:bookmarkEnd w:id="20"/>
        <w:tc>
          <w:tcPr>
            <w:tcW w:w="613" w:type="pct"/>
          </w:tcPr>
          <w:p w14:paraId="531DA36F" w14:textId="48B1CFFF" w:rsidR="000D2DB4" w:rsidRPr="003E28D2" w:rsidRDefault="000D2DB4" w:rsidP="009854D6">
            <w:pPr>
              <w:pStyle w:val="NoSpacing"/>
              <w:rPr>
                <w:rStyle w:val="SubtleEmphasis"/>
              </w:rPr>
            </w:pPr>
            <w:r>
              <w:rPr>
                <w:rStyle w:val="SubtleEmphasis"/>
              </w:rPr>
              <w:fldChar w:fldCharType="begin">
                <w:ffData>
                  <w:name w:val="GSM4"/>
                  <w:enabled/>
                  <w:calcOnExit w:val="0"/>
                  <w:textInput>
                    <w:maxLength w:val="7"/>
                  </w:textInput>
                </w:ffData>
              </w:fldChar>
            </w:r>
            <w:bookmarkStart w:id="23" w:name="GSM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3"/>
          </w:p>
        </w:tc>
      </w:tr>
      <w:tr w:rsidR="000D2DB4" w:rsidRPr="003E28D2" w14:paraId="531DA374" w14:textId="77777777" w:rsidTr="000D2DB4">
        <w:tc>
          <w:tcPr>
            <w:tcW w:w="1436" w:type="pct"/>
          </w:tcPr>
          <w:p w14:paraId="531DA371" w14:textId="205424A5" w:rsidR="000D2DB4" w:rsidRPr="003E28D2" w:rsidRDefault="000D2DB4" w:rsidP="009854D6">
            <w:pPr>
              <w:pStyle w:val="NoSpacing"/>
              <w:rPr>
                <w:rStyle w:val="SubtleEmphasis"/>
              </w:rPr>
            </w:pPr>
            <w:r>
              <w:rPr>
                <w:rStyle w:val="SubtleEmphasis"/>
              </w:rPr>
              <w:fldChar w:fldCharType="begin">
                <w:ffData>
                  <w:name w:val="NAFN5"/>
                  <w:enabled/>
                  <w:calcOnExit w:val="0"/>
                  <w:textInput/>
                </w:ffData>
              </w:fldChar>
            </w:r>
            <w:bookmarkStart w:id="24" w:name="NAFN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4"/>
          </w:p>
        </w:tc>
        <w:tc>
          <w:tcPr>
            <w:tcW w:w="792" w:type="pct"/>
          </w:tcPr>
          <w:p w14:paraId="531DA372" w14:textId="0037275A" w:rsidR="000D2DB4" w:rsidRPr="003E28D2" w:rsidRDefault="000D2DB4" w:rsidP="009854D6">
            <w:pPr>
              <w:pStyle w:val="NoSpacing"/>
              <w:rPr>
                <w:rStyle w:val="SubtleEmphasis"/>
              </w:rPr>
            </w:pPr>
            <w:r>
              <w:rPr>
                <w:rStyle w:val="SubtleEmphasis"/>
              </w:rPr>
              <w:fldChar w:fldCharType="begin">
                <w:ffData>
                  <w:name w:val="KT5"/>
                  <w:enabled/>
                  <w:calcOnExit w:val="0"/>
                  <w:textInput>
                    <w:type w:val="number"/>
                    <w:maxLength w:val="11"/>
                    <w:format w:val="######-####"/>
                  </w:textInput>
                </w:ffData>
              </w:fldChar>
            </w:r>
            <w:bookmarkStart w:id="25" w:name="KT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5"/>
          </w:p>
        </w:tc>
        <w:bookmarkStart w:id="26" w:name="Text16"/>
        <w:tc>
          <w:tcPr>
            <w:tcW w:w="865" w:type="pct"/>
          </w:tcPr>
          <w:p w14:paraId="4114BD1D" w14:textId="01580285" w:rsidR="000D2DB4" w:rsidRPr="003E28D2" w:rsidRDefault="000D2DB4" w:rsidP="009854D6">
            <w:pPr>
              <w:pStyle w:val="NoSpacing"/>
              <w:rPr>
                <w:rStyle w:val="SubtleEmphasis"/>
              </w:rPr>
            </w:pPr>
            <w:r>
              <w:rPr>
                <w:rStyle w:val="SubtleEmphasis"/>
              </w:rPr>
              <w:fldChar w:fldCharType="begin">
                <w:ffData>
                  <w:name w:val="NOTNAFN_NB5"/>
                  <w:enabled/>
                  <w:calcOnExit w:val="0"/>
                  <w:textInput/>
                </w:ffData>
              </w:fldChar>
            </w:r>
            <w:bookmarkStart w:id="27" w:name="NOTNAFN_NB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7"/>
          </w:p>
        </w:tc>
        <w:tc>
          <w:tcPr>
            <w:tcW w:w="1294" w:type="pct"/>
          </w:tcPr>
          <w:p w14:paraId="4CF13428" w14:textId="707A145F" w:rsidR="000D2DB4" w:rsidRDefault="000D2DB4" w:rsidP="009854D6">
            <w:pPr>
              <w:pStyle w:val="NoSpacing"/>
              <w:rPr>
                <w:rStyle w:val="SubtleEmphasis"/>
              </w:rPr>
            </w:pPr>
            <w:r>
              <w:rPr>
                <w:rStyle w:val="SubtleEmphasis"/>
              </w:rPr>
              <w:fldChar w:fldCharType="begin">
                <w:ffData>
                  <w:name w:val="NETFANG5"/>
                  <w:enabled/>
                  <w:calcOnExit w:val="0"/>
                  <w:textInput/>
                </w:ffData>
              </w:fldChar>
            </w:r>
            <w:bookmarkStart w:id="28" w:name="NETFANG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8"/>
          </w:p>
        </w:tc>
        <w:bookmarkEnd w:id="26"/>
        <w:tc>
          <w:tcPr>
            <w:tcW w:w="613" w:type="pct"/>
          </w:tcPr>
          <w:p w14:paraId="531DA373" w14:textId="5EF18570" w:rsidR="000D2DB4" w:rsidRPr="003E28D2" w:rsidRDefault="000D2DB4" w:rsidP="009854D6">
            <w:pPr>
              <w:pStyle w:val="NoSpacing"/>
              <w:rPr>
                <w:rStyle w:val="SubtleEmphasis"/>
              </w:rPr>
            </w:pPr>
            <w:r>
              <w:rPr>
                <w:rStyle w:val="SubtleEmphasis"/>
              </w:rPr>
              <w:fldChar w:fldCharType="begin">
                <w:ffData>
                  <w:name w:val="GSM5"/>
                  <w:enabled/>
                  <w:calcOnExit w:val="0"/>
                  <w:textInput>
                    <w:maxLength w:val="7"/>
                  </w:textInput>
                </w:ffData>
              </w:fldChar>
            </w:r>
            <w:bookmarkStart w:id="29" w:name="GSM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9"/>
          </w:p>
        </w:tc>
      </w:tr>
      <w:bookmarkEnd w:id="5"/>
    </w:tbl>
    <w:p w14:paraId="531DA375" w14:textId="77777777" w:rsidR="007D21DC" w:rsidRPr="007D21DC" w:rsidRDefault="007D21DC" w:rsidP="007D21DC">
      <w:pPr>
        <w:pStyle w:val="NoSpacing"/>
        <w:rPr>
          <w:rStyle w:val="SubtleEmphasis"/>
          <w:sz w:val="4"/>
          <w:szCs w:val="10"/>
        </w:rPr>
      </w:pPr>
    </w:p>
    <w:p w14:paraId="531DA376" w14:textId="77777777" w:rsidR="007D21DC" w:rsidRPr="00073A52" w:rsidRDefault="007D21DC" w:rsidP="007D21DC">
      <w:pPr>
        <w:pStyle w:val="NoSpacing"/>
        <w:numPr>
          <w:ilvl w:val="0"/>
          <w:numId w:val="2"/>
        </w:numPr>
        <w:ind w:left="0" w:firstLine="0"/>
        <w:rPr>
          <w:rStyle w:val="SubtleEmphasis"/>
          <w:sz w:val="16"/>
        </w:rPr>
      </w:pPr>
      <w:r w:rsidRPr="00073A52">
        <w:rPr>
          <w:rStyle w:val="SubtleEmphasis"/>
          <w:sz w:val="16"/>
        </w:rPr>
        <w:t>Aðgangur að reikningum samkvæmt neðanskráðu</w:t>
      </w:r>
    </w:p>
    <w:tbl>
      <w:tblPr>
        <w:tblStyle w:val="TableGrid"/>
        <w:tblW w:w="5000" w:type="pct"/>
        <w:tblLook w:val="04A0" w:firstRow="1" w:lastRow="0" w:firstColumn="1" w:lastColumn="0" w:noHBand="0" w:noVBand="1"/>
      </w:tblPr>
      <w:tblGrid>
        <w:gridCol w:w="3284"/>
        <w:gridCol w:w="3285"/>
        <w:gridCol w:w="3285"/>
      </w:tblGrid>
      <w:tr w:rsidR="007D21DC" w:rsidRPr="00B85EA3" w14:paraId="531DA37A" w14:textId="77777777" w:rsidTr="009854D6">
        <w:tc>
          <w:tcPr>
            <w:tcW w:w="1666" w:type="pct"/>
            <w:shd w:val="pct5" w:color="auto" w:fill="auto"/>
          </w:tcPr>
          <w:p w14:paraId="531DA377" w14:textId="77777777" w:rsidR="007D21DC" w:rsidRPr="00B85EA3" w:rsidRDefault="007D21DC" w:rsidP="009854D6">
            <w:pPr>
              <w:pStyle w:val="NoSpacing"/>
              <w:rPr>
                <w:rStyle w:val="SubtleEmphasis"/>
                <w:sz w:val="16"/>
                <w:szCs w:val="16"/>
              </w:rPr>
            </w:pPr>
            <w:r w:rsidRPr="00B85EA3">
              <w:rPr>
                <w:rStyle w:val="SubtleEmphasis"/>
                <w:sz w:val="16"/>
                <w:szCs w:val="16"/>
              </w:rPr>
              <w:t>Reikningsnúmer</w:t>
            </w:r>
          </w:p>
        </w:tc>
        <w:tc>
          <w:tcPr>
            <w:tcW w:w="1667" w:type="pct"/>
            <w:shd w:val="pct5" w:color="auto" w:fill="auto"/>
          </w:tcPr>
          <w:p w14:paraId="531DA378" w14:textId="77777777" w:rsidR="007D21DC" w:rsidRPr="00B85EA3" w:rsidRDefault="007D21DC" w:rsidP="009854D6">
            <w:pPr>
              <w:pStyle w:val="NoSpacing"/>
              <w:jc w:val="center"/>
              <w:rPr>
                <w:rStyle w:val="SubtleEmphasis"/>
                <w:sz w:val="16"/>
                <w:szCs w:val="16"/>
              </w:rPr>
            </w:pPr>
            <w:r w:rsidRPr="00B85EA3">
              <w:rPr>
                <w:rStyle w:val="SubtleEmphasis"/>
                <w:sz w:val="16"/>
                <w:szCs w:val="16"/>
              </w:rPr>
              <w:t>Fullur og ótakmarkaður aðgangur</w:t>
            </w:r>
          </w:p>
        </w:tc>
        <w:tc>
          <w:tcPr>
            <w:tcW w:w="1667" w:type="pct"/>
            <w:shd w:val="pct5" w:color="auto" w:fill="auto"/>
          </w:tcPr>
          <w:p w14:paraId="531DA379" w14:textId="77777777" w:rsidR="007D21DC" w:rsidRPr="00B85EA3" w:rsidRDefault="007D21DC" w:rsidP="009854D6">
            <w:pPr>
              <w:pStyle w:val="NoSpacing"/>
              <w:jc w:val="center"/>
              <w:rPr>
                <w:rStyle w:val="SubtleEmphasis"/>
                <w:sz w:val="16"/>
                <w:szCs w:val="16"/>
              </w:rPr>
            </w:pPr>
            <w:r w:rsidRPr="00B85EA3">
              <w:rPr>
                <w:rStyle w:val="SubtleEmphasis"/>
                <w:sz w:val="16"/>
                <w:szCs w:val="16"/>
              </w:rPr>
              <w:t>Skoðunaraðgangur</w:t>
            </w:r>
          </w:p>
        </w:tc>
      </w:tr>
      <w:tr w:rsidR="007D21DC" w:rsidRPr="003E28D2" w14:paraId="531DA37E" w14:textId="77777777" w:rsidTr="009854D6">
        <w:tc>
          <w:tcPr>
            <w:tcW w:w="1666" w:type="pct"/>
          </w:tcPr>
          <w:p w14:paraId="531DA37B" w14:textId="40371FAD" w:rsidR="007D21DC" w:rsidRPr="003E28D2" w:rsidRDefault="00BC3F29" w:rsidP="009854D6">
            <w:pPr>
              <w:pStyle w:val="NoSpacing"/>
              <w:rPr>
                <w:rStyle w:val="SubtleEmphasis"/>
              </w:rPr>
            </w:pPr>
            <w:r>
              <w:rPr>
                <w:rStyle w:val="SubtleEmphasis"/>
              </w:rPr>
              <w:fldChar w:fldCharType="begin">
                <w:ffData>
                  <w:name w:val="REIKN_NR1"/>
                  <w:enabled/>
                  <w:calcOnExit w:val="0"/>
                  <w:textInput>
                    <w:maxLength w:val="14"/>
                  </w:textInput>
                </w:ffData>
              </w:fldChar>
            </w:r>
            <w:bookmarkStart w:id="30" w:name="REIKN_NR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0"/>
          </w:p>
        </w:tc>
        <w:tc>
          <w:tcPr>
            <w:tcW w:w="1667" w:type="pct"/>
          </w:tcPr>
          <w:p w14:paraId="531DA37C" w14:textId="1ED0A3B6" w:rsidR="007D21DC" w:rsidRPr="003E28D2" w:rsidRDefault="0008459C" w:rsidP="009854D6">
            <w:pPr>
              <w:pStyle w:val="NoSpacing"/>
              <w:jc w:val="center"/>
              <w:rPr>
                <w:rStyle w:val="SubtleEmphasis"/>
              </w:rPr>
            </w:pPr>
            <w:r>
              <w:rPr>
                <w:rStyle w:val="SubtleEmphasis"/>
              </w:rPr>
              <w:fldChar w:fldCharType="begin">
                <w:ffData>
                  <w:name w:val="NB_OTAKM_ADG1"/>
                  <w:enabled/>
                  <w:calcOnExit w:val="0"/>
                  <w:textInput>
                    <w:maxLength w:val="2"/>
                  </w:textInput>
                </w:ffData>
              </w:fldChar>
            </w:r>
            <w:bookmarkStart w:id="31" w:name="NB_OTAKM_ADG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1"/>
          </w:p>
        </w:tc>
        <w:tc>
          <w:tcPr>
            <w:tcW w:w="1667" w:type="pct"/>
          </w:tcPr>
          <w:p w14:paraId="531DA37D" w14:textId="49C428A3" w:rsidR="007D21DC" w:rsidRPr="003E28D2" w:rsidRDefault="0008459C" w:rsidP="009854D6">
            <w:pPr>
              <w:pStyle w:val="NoSpacing"/>
              <w:jc w:val="center"/>
              <w:rPr>
                <w:rStyle w:val="SubtleEmphasis"/>
              </w:rPr>
            </w:pPr>
            <w:r>
              <w:rPr>
                <w:rStyle w:val="SubtleEmphasis"/>
              </w:rPr>
              <w:fldChar w:fldCharType="begin">
                <w:ffData>
                  <w:name w:val="NB_SKODA_ADG1"/>
                  <w:enabled/>
                  <w:calcOnExit w:val="0"/>
                  <w:textInput>
                    <w:maxLength w:val="2"/>
                  </w:textInput>
                </w:ffData>
              </w:fldChar>
            </w:r>
            <w:bookmarkStart w:id="32" w:name="NB_SKODA_ADG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2"/>
          </w:p>
        </w:tc>
      </w:tr>
      <w:tr w:rsidR="007D21DC" w:rsidRPr="003E28D2" w14:paraId="531DA382" w14:textId="77777777" w:rsidTr="009854D6">
        <w:tc>
          <w:tcPr>
            <w:tcW w:w="1666" w:type="pct"/>
          </w:tcPr>
          <w:p w14:paraId="531DA37F" w14:textId="2A504359" w:rsidR="007D21DC" w:rsidRPr="003E28D2" w:rsidRDefault="00B8611E" w:rsidP="009854D6">
            <w:pPr>
              <w:pStyle w:val="NoSpacing"/>
              <w:rPr>
                <w:rStyle w:val="SubtleEmphasis"/>
              </w:rPr>
            </w:pPr>
            <w:r>
              <w:rPr>
                <w:rStyle w:val="SubtleEmphasis"/>
              </w:rPr>
              <w:fldChar w:fldCharType="begin">
                <w:ffData>
                  <w:name w:val="REIKN_NR2"/>
                  <w:enabled/>
                  <w:calcOnExit w:val="0"/>
                  <w:textInput>
                    <w:maxLength w:val="14"/>
                  </w:textInput>
                </w:ffData>
              </w:fldChar>
            </w:r>
            <w:bookmarkStart w:id="33" w:name="REIKN_NR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3"/>
          </w:p>
        </w:tc>
        <w:tc>
          <w:tcPr>
            <w:tcW w:w="1667" w:type="pct"/>
          </w:tcPr>
          <w:p w14:paraId="531DA380" w14:textId="2D4845A6" w:rsidR="007D21DC" w:rsidRPr="003E28D2" w:rsidRDefault="0008459C" w:rsidP="009854D6">
            <w:pPr>
              <w:pStyle w:val="NoSpacing"/>
              <w:jc w:val="center"/>
              <w:rPr>
                <w:rStyle w:val="SubtleEmphasis"/>
              </w:rPr>
            </w:pPr>
            <w:r>
              <w:rPr>
                <w:rStyle w:val="SubtleEmphasis"/>
              </w:rPr>
              <w:fldChar w:fldCharType="begin">
                <w:ffData>
                  <w:name w:val="NB_OTAKM_ADG2"/>
                  <w:enabled/>
                  <w:calcOnExit w:val="0"/>
                  <w:textInput>
                    <w:maxLength w:val="2"/>
                  </w:textInput>
                </w:ffData>
              </w:fldChar>
            </w:r>
            <w:bookmarkStart w:id="34" w:name="NB_OTAKM_ADG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4"/>
          </w:p>
        </w:tc>
        <w:tc>
          <w:tcPr>
            <w:tcW w:w="1667" w:type="pct"/>
          </w:tcPr>
          <w:p w14:paraId="531DA381" w14:textId="537E9AE2" w:rsidR="007D21DC" w:rsidRPr="003E28D2" w:rsidRDefault="0008459C" w:rsidP="009854D6">
            <w:pPr>
              <w:pStyle w:val="NoSpacing"/>
              <w:jc w:val="center"/>
              <w:rPr>
                <w:rStyle w:val="SubtleEmphasis"/>
              </w:rPr>
            </w:pPr>
            <w:r>
              <w:rPr>
                <w:rStyle w:val="SubtleEmphasis"/>
              </w:rPr>
              <w:fldChar w:fldCharType="begin">
                <w:ffData>
                  <w:name w:val="NB_SKODA_ADG2"/>
                  <w:enabled/>
                  <w:calcOnExit w:val="0"/>
                  <w:textInput>
                    <w:maxLength w:val="2"/>
                  </w:textInput>
                </w:ffData>
              </w:fldChar>
            </w:r>
            <w:bookmarkStart w:id="35" w:name="NB_SKODA_ADG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5"/>
          </w:p>
        </w:tc>
      </w:tr>
      <w:tr w:rsidR="007D21DC" w:rsidRPr="003E28D2" w14:paraId="531DA386" w14:textId="77777777" w:rsidTr="009854D6">
        <w:tc>
          <w:tcPr>
            <w:tcW w:w="1666" w:type="pct"/>
          </w:tcPr>
          <w:p w14:paraId="531DA383" w14:textId="58DD98FC" w:rsidR="007D21DC" w:rsidRPr="003E28D2" w:rsidRDefault="00B8611E" w:rsidP="009854D6">
            <w:pPr>
              <w:pStyle w:val="NoSpacing"/>
              <w:rPr>
                <w:rStyle w:val="SubtleEmphasis"/>
              </w:rPr>
            </w:pPr>
            <w:r>
              <w:rPr>
                <w:rStyle w:val="SubtleEmphasis"/>
              </w:rPr>
              <w:fldChar w:fldCharType="begin">
                <w:ffData>
                  <w:name w:val="REIKN_NR3"/>
                  <w:enabled/>
                  <w:calcOnExit w:val="0"/>
                  <w:textInput>
                    <w:maxLength w:val="14"/>
                  </w:textInput>
                </w:ffData>
              </w:fldChar>
            </w:r>
            <w:bookmarkStart w:id="36" w:name="REIKN_NR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6"/>
          </w:p>
        </w:tc>
        <w:tc>
          <w:tcPr>
            <w:tcW w:w="1667" w:type="pct"/>
          </w:tcPr>
          <w:p w14:paraId="531DA384" w14:textId="7EA654CD" w:rsidR="007D21DC" w:rsidRPr="003E28D2" w:rsidRDefault="0008459C" w:rsidP="009854D6">
            <w:pPr>
              <w:pStyle w:val="NoSpacing"/>
              <w:jc w:val="center"/>
              <w:rPr>
                <w:rStyle w:val="SubtleEmphasis"/>
              </w:rPr>
            </w:pPr>
            <w:r>
              <w:rPr>
                <w:rStyle w:val="SubtleEmphasis"/>
              </w:rPr>
              <w:fldChar w:fldCharType="begin">
                <w:ffData>
                  <w:name w:val="NB_OTAKM_ADG3"/>
                  <w:enabled/>
                  <w:calcOnExit w:val="0"/>
                  <w:textInput>
                    <w:maxLength w:val="2"/>
                  </w:textInput>
                </w:ffData>
              </w:fldChar>
            </w:r>
            <w:bookmarkStart w:id="37" w:name="NB_OTAKM_ADG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7"/>
          </w:p>
        </w:tc>
        <w:tc>
          <w:tcPr>
            <w:tcW w:w="1667" w:type="pct"/>
          </w:tcPr>
          <w:p w14:paraId="531DA385" w14:textId="7496E13F" w:rsidR="007D21DC" w:rsidRPr="003E28D2" w:rsidRDefault="0008459C" w:rsidP="009854D6">
            <w:pPr>
              <w:pStyle w:val="NoSpacing"/>
              <w:jc w:val="center"/>
              <w:rPr>
                <w:rStyle w:val="SubtleEmphasis"/>
              </w:rPr>
            </w:pPr>
            <w:r>
              <w:rPr>
                <w:rStyle w:val="SubtleEmphasis"/>
              </w:rPr>
              <w:fldChar w:fldCharType="begin">
                <w:ffData>
                  <w:name w:val="NB_SKODA_ADG3"/>
                  <w:enabled/>
                  <w:calcOnExit w:val="0"/>
                  <w:textInput>
                    <w:maxLength w:val="2"/>
                  </w:textInput>
                </w:ffData>
              </w:fldChar>
            </w:r>
            <w:bookmarkStart w:id="38" w:name="NB_SKODA_ADG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38"/>
          </w:p>
        </w:tc>
      </w:tr>
      <w:tr w:rsidR="007D21DC" w:rsidRPr="003E28D2" w14:paraId="531DA38A" w14:textId="77777777" w:rsidTr="009854D6">
        <w:tc>
          <w:tcPr>
            <w:tcW w:w="1666" w:type="pct"/>
          </w:tcPr>
          <w:p w14:paraId="531DA387" w14:textId="5F994D13" w:rsidR="007D21DC" w:rsidRPr="003E28D2" w:rsidRDefault="00B8611E" w:rsidP="009854D6">
            <w:pPr>
              <w:pStyle w:val="NoSpacing"/>
              <w:rPr>
                <w:rStyle w:val="SubtleEmphasis"/>
              </w:rPr>
            </w:pPr>
            <w:r>
              <w:rPr>
                <w:rStyle w:val="SubtleEmphasis"/>
              </w:rPr>
              <w:fldChar w:fldCharType="begin">
                <w:ffData>
                  <w:name w:val="REIKN_NR4"/>
                  <w:enabled/>
                  <w:calcOnExit w:val="0"/>
                  <w:textInput>
                    <w:maxLength w:val="14"/>
                  </w:textInput>
                </w:ffData>
              </w:fldChar>
            </w:r>
            <w:bookmarkStart w:id="39" w:name="REIKN_NR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9"/>
          </w:p>
        </w:tc>
        <w:tc>
          <w:tcPr>
            <w:tcW w:w="1667" w:type="pct"/>
          </w:tcPr>
          <w:p w14:paraId="531DA388" w14:textId="004E2CD6" w:rsidR="007D21DC" w:rsidRPr="003E28D2" w:rsidRDefault="0008459C" w:rsidP="009854D6">
            <w:pPr>
              <w:pStyle w:val="NoSpacing"/>
              <w:jc w:val="center"/>
              <w:rPr>
                <w:rStyle w:val="SubtleEmphasis"/>
              </w:rPr>
            </w:pPr>
            <w:r>
              <w:rPr>
                <w:rStyle w:val="SubtleEmphasis"/>
              </w:rPr>
              <w:fldChar w:fldCharType="begin">
                <w:ffData>
                  <w:name w:val="NB_OTAKM_ADG4"/>
                  <w:enabled/>
                  <w:calcOnExit w:val="0"/>
                  <w:textInput>
                    <w:maxLength w:val="2"/>
                  </w:textInput>
                </w:ffData>
              </w:fldChar>
            </w:r>
            <w:bookmarkStart w:id="40" w:name="NB_OTAKM_ADG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40"/>
          </w:p>
        </w:tc>
        <w:tc>
          <w:tcPr>
            <w:tcW w:w="1667" w:type="pct"/>
          </w:tcPr>
          <w:p w14:paraId="531DA389" w14:textId="293B8A68" w:rsidR="007D21DC" w:rsidRPr="003E28D2" w:rsidRDefault="0008459C" w:rsidP="009854D6">
            <w:pPr>
              <w:pStyle w:val="NoSpacing"/>
              <w:jc w:val="center"/>
              <w:rPr>
                <w:rStyle w:val="SubtleEmphasis"/>
              </w:rPr>
            </w:pPr>
            <w:r>
              <w:rPr>
                <w:rStyle w:val="SubtleEmphasis"/>
              </w:rPr>
              <w:fldChar w:fldCharType="begin">
                <w:ffData>
                  <w:name w:val="NB_SKODA_ADG4"/>
                  <w:enabled/>
                  <w:calcOnExit w:val="0"/>
                  <w:textInput>
                    <w:maxLength w:val="2"/>
                  </w:textInput>
                </w:ffData>
              </w:fldChar>
            </w:r>
            <w:bookmarkStart w:id="41" w:name="NB_SKODA_ADG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41"/>
          </w:p>
        </w:tc>
      </w:tr>
    </w:tbl>
    <w:p w14:paraId="531DA38B" w14:textId="77777777" w:rsidR="007D21DC" w:rsidRPr="00073A52" w:rsidRDefault="007D21DC" w:rsidP="007D21DC">
      <w:pPr>
        <w:pStyle w:val="NoSpacing"/>
        <w:rPr>
          <w:rStyle w:val="SubtleEmphasis"/>
          <w:sz w:val="2"/>
          <w:szCs w:val="10"/>
        </w:rPr>
      </w:pPr>
    </w:p>
    <w:tbl>
      <w:tblPr>
        <w:tblStyle w:val="TableGrid"/>
        <w:tblW w:w="5000" w:type="pct"/>
        <w:tblLook w:val="04A0" w:firstRow="1" w:lastRow="0" w:firstColumn="1" w:lastColumn="0" w:noHBand="0" w:noVBand="1"/>
      </w:tblPr>
      <w:tblGrid>
        <w:gridCol w:w="561"/>
        <w:gridCol w:w="426"/>
        <w:gridCol w:w="8867"/>
      </w:tblGrid>
      <w:tr w:rsidR="000B2EC8" w:rsidRPr="00ED3614" w14:paraId="531DA38E" w14:textId="77777777" w:rsidTr="000B2EC8">
        <w:tc>
          <w:tcPr>
            <w:tcW w:w="285" w:type="pct"/>
          </w:tcPr>
          <w:p w14:paraId="73911FFE" w14:textId="6C24A5E9" w:rsidR="000B2EC8" w:rsidRPr="00ED3614" w:rsidRDefault="000B2EC8" w:rsidP="009854D6">
            <w:pPr>
              <w:pStyle w:val="NoSpacing"/>
              <w:rPr>
                <w:rStyle w:val="SubtleEmphasis"/>
                <w:sz w:val="17"/>
                <w:szCs w:val="17"/>
              </w:rPr>
            </w:pPr>
            <w:r>
              <w:rPr>
                <w:rStyle w:val="SubtleEmphasis"/>
                <w:sz w:val="17"/>
                <w:szCs w:val="17"/>
              </w:rPr>
              <w:t>1.a</w:t>
            </w:r>
          </w:p>
        </w:tc>
        <w:tc>
          <w:tcPr>
            <w:tcW w:w="216" w:type="pct"/>
            <w:vAlign w:val="center"/>
          </w:tcPr>
          <w:p w14:paraId="7EFEDD0A" w14:textId="2D7ED795" w:rsidR="000B2EC8" w:rsidRPr="00ED3614" w:rsidRDefault="000B2EC8" w:rsidP="000B2EC8">
            <w:pPr>
              <w:pStyle w:val="NoSpacing"/>
              <w:rPr>
                <w:rStyle w:val="SubtleEmphasis"/>
                <w:sz w:val="17"/>
                <w:szCs w:val="17"/>
              </w:rPr>
            </w:pPr>
            <w:r>
              <w:rPr>
                <w:rStyle w:val="SubtleEmphasis"/>
                <w:sz w:val="17"/>
                <w:szCs w:val="17"/>
              </w:rPr>
              <w:fldChar w:fldCharType="begin">
                <w:ffData>
                  <w:name w:val="NB_SKODA_REIKN"/>
                  <w:enabled/>
                  <w:calcOnExit w:val="0"/>
                  <w:textInput>
                    <w:maxLength w:val="2"/>
                  </w:textInput>
                </w:ffData>
              </w:fldChar>
            </w:r>
            <w:bookmarkStart w:id="42" w:name="NB_SKODA_REIKN"/>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2"/>
          </w:p>
        </w:tc>
        <w:tc>
          <w:tcPr>
            <w:tcW w:w="4499" w:type="pct"/>
            <w:vAlign w:val="center"/>
          </w:tcPr>
          <w:p w14:paraId="531DA38D" w14:textId="24BE1AEE" w:rsidR="000B2EC8" w:rsidRPr="00ED3614" w:rsidRDefault="000B2EC8" w:rsidP="009854D6">
            <w:pPr>
              <w:pStyle w:val="NoSpacing"/>
              <w:rPr>
                <w:rStyle w:val="SubtleEmphasis"/>
                <w:sz w:val="17"/>
                <w:szCs w:val="17"/>
              </w:rPr>
            </w:pPr>
            <w:r w:rsidRPr="00ED3614">
              <w:rPr>
                <w:rStyle w:val="SubtleEmphasis"/>
                <w:sz w:val="17"/>
                <w:szCs w:val="17"/>
              </w:rPr>
              <w:t>Skoðunaraðgangur að öllum reikningum</w:t>
            </w:r>
          </w:p>
        </w:tc>
      </w:tr>
      <w:tr w:rsidR="000B2EC8" w:rsidRPr="00ED3614" w14:paraId="531DA391" w14:textId="77777777" w:rsidTr="000B2EC8">
        <w:tc>
          <w:tcPr>
            <w:tcW w:w="285" w:type="pct"/>
          </w:tcPr>
          <w:p w14:paraId="122B2925" w14:textId="7BFDD06F" w:rsidR="000B2EC8" w:rsidRPr="00ED3614" w:rsidRDefault="000B2EC8" w:rsidP="009854D6">
            <w:pPr>
              <w:pStyle w:val="NoSpacing"/>
              <w:rPr>
                <w:rStyle w:val="SubtleEmphasis"/>
                <w:sz w:val="17"/>
                <w:szCs w:val="17"/>
              </w:rPr>
            </w:pPr>
            <w:r>
              <w:rPr>
                <w:rStyle w:val="SubtleEmphasis"/>
                <w:sz w:val="17"/>
                <w:szCs w:val="17"/>
              </w:rPr>
              <w:t>1. b</w:t>
            </w:r>
          </w:p>
        </w:tc>
        <w:tc>
          <w:tcPr>
            <w:tcW w:w="216" w:type="pct"/>
            <w:vAlign w:val="center"/>
          </w:tcPr>
          <w:p w14:paraId="1ED6ECA7" w14:textId="65334D7A" w:rsidR="000B2EC8" w:rsidRPr="00ED3614" w:rsidRDefault="000B2EC8" w:rsidP="000B2EC8">
            <w:pPr>
              <w:pStyle w:val="NoSpacing"/>
              <w:rPr>
                <w:rStyle w:val="SubtleEmphasis"/>
                <w:sz w:val="17"/>
                <w:szCs w:val="17"/>
              </w:rPr>
            </w:pPr>
            <w:r>
              <w:rPr>
                <w:rStyle w:val="SubtleEmphasis"/>
                <w:sz w:val="17"/>
                <w:szCs w:val="17"/>
              </w:rPr>
              <w:fldChar w:fldCharType="begin">
                <w:ffData>
                  <w:name w:val="NB_MILLIF_REIKN"/>
                  <w:enabled/>
                  <w:calcOnExit w:val="0"/>
                  <w:textInput>
                    <w:maxLength w:val="2"/>
                  </w:textInput>
                </w:ffData>
              </w:fldChar>
            </w:r>
            <w:bookmarkStart w:id="43" w:name="NB_MILLIF_REIKN"/>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3"/>
          </w:p>
        </w:tc>
        <w:tc>
          <w:tcPr>
            <w:tcW w:w="4499" w:type="pct"/>
            <w:vAlign w:val="center"/>
          </w:tcPr>
          <w:p w14:paraId="531DA390" w14:textId="7C7D7033" w:rsidR="000B2EC8" w:rsidRPr="00ED3614" w:rsidRDefault="000B2EC8" w:rsidP="009854D6">
            <w:pPr>
              <w:pStyle w:val="NoSpacing"/>
              <w:rPr>
                <w:rStyle w:val="SubtleEmphasis"/>
                <w:sz w:val="17"/>
                <w:szCs w:val="17"/>
              </w:rPr>
            </w:pPr>
            <w:r w:rsidRPr="00ED3614">
              <w:rPr>
                <w:rStyle w:val="SubtleEmphasis"/>
                <w:sz w:val="17"/>
                <w:szCs w:val="17"/>
              </w:rPr>
              <w:t>Millifærslu aðgang að öllum reikningum</w:t>
            </w:r>
          </w:p>
        </w:tc>
      </w:tr>
      <w:tr w:rsidR="000B2EC8" w:rsidRPr="00ED3614" w14:paraId="531DA394" w14:textId="77777777" w:rsidTr="000B2EC8">
        <w:tc>
          <w:tcPr>
            <w:tcW w:w="285" w:type="pct"/>
          </w:tcPr>
          <w:p w14:paraId="5CC57035" w14:textId="4481DC8E" w:rsidR="000B2EC8" w:rsidRPr="00ED3614" w:rsidRDefault="000B2EC8" w:rsidP="009854D6">
            <w:pPr>
              <w:pStyle w:val="NoSpacing"/>
              <w:rPr>
                <w:rStyle w:val="SubtleEmphasis"/>
                <w:sz w:val="17"/>
                <w:szCs w:val="17"/>
              </w:rPr>
            </w:pPr>
            <w:r>
              <w:rPr>
                <w:rStyle w:val="SubtleEmphasis"/>
                <w:sz w:val="17"/>
                <w:szCs w:val="17"/>
              </w:rPr>
              <w:t>2.</w:t>
            </w:r>
          </w:p>
        </w:tc>
        <w:tc>
          <w:tcPr>
            <w:tcW w:w="216" w:type="pct"/>
            <w:vAlign w:val="center"/>
          </w:tcPr>
          <w:p w14:paraId="32969FB7" w14:textId="728C3089" w:rsidR="000B2EC8" w:rsidRPr="00ED3614" w:rsidRDefault="000B2EC8" w:rsidP="000B2EC8">
            <w:pPr>
              <w:pStyle w:val="NoSpacing"/>
              <w:rPr>
                <w:rStyle w:val="SubtleEmphasis"/>
                <w:sz w:val="17"/>
                <w:szCs w:val="17"/>
              </w:rPr>
            </w:pPr>
            <w:r>
              <w:rPr>
                <w:rStyle w:val="SubtleEmphasis"/>
                <w:sz w:val="17"/>
                <w:szCs w:val="17"/>
              </w:rPr>
              <w:fldChar w:fldCharType="begin">
                <w:ffData>
                  <w:name w:val="NB_SKODA_UTLAN"/>
                  <w:enabled/>
                  <w:calcOnExit w:val="0"/>
                  <w:textInput>
                    <w:maxLength w:val="2"/>
                  </w:textInput>
                </w:ffData>
              </w:fldChar>
            </w:r>
            <w:bookmarkStart w:id="44" w:name="NB_SKODA_UTLAN"/>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4"/>
          </w:p>
        </w:tc>
        <w:tc>
          <w:tcPr>
            <w:tcW w:w="4499" w:type="pct"/>
            <w:vAlign w:val="center"/>
          </w:tcPr>
          <w:p w14:paraId="531DA393" w14:textId="0948A52A" w:rsidR="000B2EC8" w:rsidRPr="00ED3614" w:rsidRDefault="000B2EC8" w:rsidP="009854D6">
            <w:pPr>
              <w:pStyle w:val="NoSpacing"/>
              <w:rPr>
                <w:rStyle w:val="SubtleEmphasis"/>
                <w:sz w:val="17"/>
                <w:szCs w:val="17"/>
              </w:rPr>
            </w:pPr>
            <w:r w:rsidRPr="00ED3614">
              <w:rPr>
                <w:rStyle w:val="SubtleEmphasis"/>
                <w:sz w:val="17"/>
                <w:szCs w:val="17"/>
              </w:rPr>
              <w:t>Skoðunaraðgangur útlána , skulda, ábyrgða og veða</w:t>
            </w:r>
          </w:p>
        </w:tc>
      </w:tr>
      <w:tr w:rsidR="000B2EC8" w:rsidRPr="00ED3614" w14:paraId="531DA397" w14:textId="77777777" w:rsidTr="000B2EC8">
        <w:tc>
          <w:tcPr>
            <w:tcW w:w="285" w:type="pct"/>
          </w:tcPr>
          <w:p w14:paraId="34D95DD8" w14:textId="44F6FBAB" w:rsidR="000B2EC8" w:rsidRPr="00ED3614" w:rsidRDefault="000B2EC8" w:rsidP="009854D6">
            <w:pPr>
              <w:pStyle w:val="NoSpacing"/>
              <w:rPr>
                <w:rStyle w:val="SubtleEmphasis"/>
                <w:sz w:val="17"/>
                <w:szCs w:val="17"/>
              </w:rPr>
            </w:pPr>
            <w:r>
              <w:rPr>
                <w:rStyle w:val="SubtleEmphasis"/>
                <w:sz w:val="17"/>
                <w:szCs w:val="17"/>
              </w:rPr>
              <w:t>3.</w:t>
            </w:r>
          </w:p>
        </w:tc>
        <w:tc>
          <w:tcPr>
            <w:tcW w:w="216" w:type="pct"/>
            <w:vAlign w:val="center"/>
          </w:tcPr>
          <w:p w14:paraId="1AA627FC" w14:textId="6E96A375" w:rsidR="000B2EC8" w:rsidRPr="00ED3614" w:rsidRDefault="000B2EC8" w:rsidP="000B2EC8">
            <w:pPr>
              <w:pStyle w:val="NoSpacing"/>
              <w:rPr>
                <w:rStyle w:val="SubtleEmphasis"/>
                <w:sz w:val="17"/>
                <w:szCs w:val="17"/>
              </w:rPr>
            </w:pPr>
            <w:r>
              <w:rPr>
                <w:rStyle w:val="SubtleEmphasis"/>
                <w:sz w:val="17"/>
                <w:szCs w:val="17"/>
              </w:rPr>
              <w:fldChar w:fldCharType="begin">
                <w:ffData>
                  <w:name w:val="NB_SKODA_KREDITK"/>
                  <w:enabled/>
                  <w:calcOnExit w:val="0"/>
                  <w:textInput>
                    <w:maxLength w:val="2"/>
                  </w:textInput>
                </w:ffData>
              </w:fldChar>
            </w:r>
            <w:bookmarkStart w:id="45" w:name="NB_SKODA_KREDITK"/>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5"/>
          </w:p>
        </w:tc>
        <w:tc>
          <w:tcPr>
            <w:tcW w:w="4499" w:type="pct"/>
            <w:vAlign w:val="center"/>
          </w:tcPr>
          <w:p w14:paraId="531DA396" w14:textId="407F7EC9" w:rsidR="000B2EC8" w:rsidRPr="00ED3614" w:rsidRDefault="000B2EC8" w:rsidP="009854D6">
            <w:pPr>
              <w:pStyle w:val="NoSpacing"/>
              <w:rPr>
                <w:rStyle w:val="SubtleEmphasis"/>
                <w:sz w:val="17"/>
                <w:szCs w:val="17"/>
              </w:rPr>
            </w:pPr>
            <w:r w:rsidRPr="00ED3614">
              <w:rPr>
                <w:rStyle w:val="SubtleEmphasis"/>
                <w:sz w:val="17"/>
                <w:szCs w:val="17"/>
              </w:rPr>
              <w:t>Skoðunaraðgangur kreditkortum, staða og hreyfingar</w:t>
            </w:r>
          </w:p>
        </w:tc>
      </w:tr>
      <w:tr w:rsidR="000B2EC8" w:rsidRPr="00ED3614" w14:paraId="531DA39A" w14:textId="77777777" w:rsidTr="000B2EC8">
        <w:tc>
          <w:tcPr>
            <w:tcW w:w="285" w:type="pct"/>
          </w:tcPr>
          <w:p w14:paraId="0CC71E43" w14:textId="52219EEB" w:rsidR="000B2EC8" w:rsidRPr="00ED3614" w:rsidRDefault="000B2EC8" w:rsidP="009854D6">
            <w:pPr>
              <w:pStyle w:val="NoSpacing"/>
              <w:rPr>
                <w:rStyle w:val="SubtleEmphasis"/>
                <w:sz w:val="17"/>
                <w:szCs w:val="17"/>
              </w:rPr>
            </w:pPr>
            <w:r>
              <w:rPr>
                <w:rStyle w:val="SubtleEmphasis"/>
                <w:sz w:val="17"/>
                <w:szCs w:val="17"/>
              </w:rPr>
              <w:t>4.</w:t>
            </w:r>
          </w:p>
        </w:tc>
        <w:tc>
          <w:tcPr>
            <w:tcW w:w="216" w:type="pct"/>
            <w:vAlign w:val="center"/>
          </w:tcPr>
          <w:p w14:paraId="3DAA5A7D" w14:textId="4A443CD3" w:rsidR="000B2EC8" w:rsidRPr="00ED3614" w:rsidRDefault="000B2EC8" w:rsidP="000B2EC8">
            <w:pPr>
              <w:pStyle w:val="NoSpacing"/>
              <w:rPr>
                <w:rStyle w:val="SubtleEmphasis"/>
                <w:sz w:val="17"/>
                <w:szCs w:val="17"/>
              </w:rPr>
            </w:pPr>
            <w:r>
              <w:rPr>
                <w:rStyle w:val="SubtleEmphasis"/>
                <w:sz w:val="17"/>
                <w:szCs w:val="17"/>
              </w:rPr>
              <w:fldChar w:fldCharType="begin">
                <w:ffData>
                  <w:name w:val="NB_OGR_KROF_AFB"/>
                  <w:enabled/>
                  <w:calcOnExit w:val="0"/>
                  <w:textInput>
                    <w:maxLength w:val="2"/>
                  </w:textInput>
                </w:ffData>
              </w:fldChar>
            </w:r>
            <w:bookmarkStart w:id="46" w:name="NB_OGR_KROF_AFB"/>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6"/>
          </w:p>
        </w:tc>
        <w:tc>
          <w:tcPr>
            <w:tcW w:w="4499" w:type="pct"/>
            <w:vAlign w:val="center"/>
          </w:tcPr>
          <w:p w14:paraId="531DA399" w14:textId="0BABD87D" w:rsidR="000B2EC8" w:rsidRPr="00ED3614" w:rsidRDefault="000B2EC8" w:rsidP="009854D6">
            <w:pPr>
              <w:pStyle w:val="NoSpacing"/>
              <w:rPr>
                <w:rStyle w:val="SubtleEmphasis"/>
                <w:sz w:val="17"/>
                <w:szCs w:val="17"/>
              </w:rPr>
            </w:pPr>
            <w:r w:rsidRPr="00ED3614">
              <w:rPr>
                <w:rStyle w:val="SubtleEmphasis"/>
                <w:sz w:val="17"/>
                <w:szCs w:val="17"/>
              </w:rPr>
              <w:t>Ógreiddar kröfur og afborganir skuldabréfa</w:t>
            </w:r>
          </w:p>
        </w:tc>
      </w:tr>
      <w:tr w:rsidR="000B2EC8" w:rsidRPr="00ED3614" w14:paraId="531DA3A6" w14:textId="77777777" w:rsidTr="000B2EC8">
        <w:tc>
          <w:tcPr>
            <w:tcW w:w="285" w:type="pct"/>
          </w:tcPr>
          <w:p w14:paraId="700FD0A8" w14:textId="7C99B78C" w:rsidR="000B2EC8" w:rsidRPr="00ED3614" w:rsidRDefault="00261E47" w:rsidP="009854D6">
            <w:pPr>
              <w:pStyle w:val="NoSpacing"/>
              <w:rPr>
                <w:rStyle w:val="SubtleEmphasis"/>
                <w:sz w:val="17"/>
                <w:szCs w:val="17"/>
              </w:rPr>
            </w:pPr>
            <w:r>
              <w:rPr>
                <w:rStyle w:val="SubtleEmphasis"/>
                <w:sz w:val="17"/>
                <w:szCs w:val="17"/>
              </w:rPr>
              <w:t>5</w:t>
            </w:r>
            <w:r w:rsidR="000B2EC8">
              <w:rPr>
                <w:rStyle w:val="SubtleEmphasis"/>
                <w:sz w:val="17"/>
                <w:szCs w:val="17"/>
              </w:rPr>
              <w:t>.</w:t>
            </w:r>
          </w:p>
        </w:tc>
        <w:tc>
          <w:tcPr>
            <w:tcW w:w="216" w:type="pct"/>
            <w:vAlign w:val="center"/>
          </w:tcPr>
          <w:p w14:paraId="335C04EB" w14:textId="5666FAAE" w:rsidR="000B2EC8" w:rsidRPr="00ED3614" w:rsidRDefault="009C5404" w:rsidP="000B2EC8">
            <w:pPr>
              <w:pStyle w:val="NoSpacing"/>
              <w:rPr>
                <w:rStyle w:val="SubtleEmphasis"/>
                <w:sz w:val="17"/>
                <w:szCs w:val="17"/>
              </w:rPr>
            </w:pPr>
            <w:r>
              <w:rPr>
                <w:rStyle w:val="SubtleEmphasis"/>
                <w:sz w:val="17"/>
                <w:szCs w:val="17"/>
              </w:rPr>
              <w:fldChar w:fldCharType="begin">
                <w:ffData>
                  <w:name w:val="NB_SKODA_VERDBREF"/>
                  <w:enabled/>
                  <w:calcOnExit w:val="0"/>
                  <w:textInput>
                    <w:maxLength w:val="2"/>
                  </w:textInput>
                </w:ffData>
              </w:fldChar>
            </w:r>
            <w:bookmarkStart w:id="47" w:name="NB_SKODA_VERDBREF"/>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7"/>
          </w:p>
        </w:tc>
        <w:tc>
          <w:tcPr>
            <w:tcW w:w="4499" w:type="pct"/>
            <w:vAlign w:val="center"/>
          </w:tcPr>
          <w:p w14:paraId="531DA3A5" w14:textId="58534EB7" w:rsidR="000B2EC8" w:rsidRPr="00ED3614" w:rsidRDefault="000B2EC8" w:rsidP="009854D6">
            <w:pPr>
              <w:pStyle w:val="NoSpacing"/>
              <w:rPr>
                <w:rStyle w:val="SubtleEmphasis"/>
                <w:sz w:val="17"/>
                <w:szCs w:val="17"/>
              </w:rPr>
            </w:pPr>
            <w:r w:rsidRPr="00ED3614">
              <w:rPr>
                <w:rStyle w:val="SubtleEmphasis"/>
                <w:sz w:val="17"/>
                <w:szCs w:val="17"/>
              </w:rPr>
              <w:t>Skoða stöðu og hreyfingar verðbréfa</w:t>
            </w:r>
          </w:p>
        </w:tc>
      </w:tr>
      <w:tr w:rsidR="000B2EC8" w:rsidRPr="00ED3614" w14:paraId="531DA3A9" w14:textId="77777777" w:rsidTr="000B2EC8">
        <w:tc>
          <w:tcPr>
            <w:tcW w:w="285" w:type="pct"/>
          </w:tcPr>
          <w:p w14:paraId="76EDCE8B" w14:textId="591C50A9" w:rsidR="000B2EC8" w:rsidRPr="00ED3614" w:rsidRDefault="00261E47" w:rsidP="009854D6">
            <w:pPr>
              <w:pStyle w:val="NoSpacing"/>
              <w:rPr>
                <w:rStyle w:val="SubtleEmphasis"/>
                <w:sz w:val="17"/>
                <w:szCs w:val="17"/>
              </w:rPr>
            </w:pPr>
            <w:r>
              <w:rPr>
                <w:rStyle w:val="SubtleEmphasis"/>
                <w:sz w:val="17"/>
                <w:szCs w:val="17"/>
              </w:rPr>
              <w:t>5</w:t>
            </w:r>
            <w:r w:rsidR="000B2EC8">
              <w:rPr>
                <w:rStyle w:val="SubtleEmphasis"/>
                <w:sz w:val="17"/>
                <w:szCs w:val="17"/>
              </w:rPr>
              <w:t>.a</w:t>
            </w:r>
          </w:p>
        </w:tc>
        <w:tc>
          <w:tcPr>
            <w:tcW w:w="216" w:type="pct"/>
            <w:vAlign w:val="center"/>
          </w:tcPr>
          <w:p w14:paraId="77A85E55" w14:textId="7242E2C5" w:rsidR="000B2EC8" w:rsidRPr="00ED3614" w:rsidRDefault="009C5404" w:rsidP="000B2EC8">
            <w:pPr>
              <w:pStyle w:val="NoSpacing"/>
              <w:rPr>
                <w:rStyle w:val="SubtleEmphasis"/>
                <w:sz w:val="17"/>
                <w:szCs w:val="17"/>
              </w:rPr>
            </w:pPr>
            <w:r>
              <w:rPr>
                <w:rStyle w:val="SubtleEmphasis"/>
                <w:sz w:val="17"/>
                <w:szCs w:val="17"/>
              </w:rPr>
              <w:fldChar w:fldCharType="begin">
                <w:ffData>
                  <w:name w:val="NB_VIDSK_STEFNIR"/>
                  <w:enabled/>
                  <w:calcOnExit w:val="0"/>
                  <w:textInput>
                    <w:maxLength w:val="2"/>
                  </w:textInput>
                </w:ffData>
              </w:fldChar>
            </w:r>
            <w:bookmarkStart w:id="48" w:name="NB_VIDSK_STEFNIR"/>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8"/>
          </w:p>
        </w:tc>
        <w:tc>
          <w:tcPr>
            <w:tcW w:w="4499" w:type="pct"/>
            <w:vAlign w:val="center"/>
          </w:tcPr>
          <w:p w14:paraId="531DA3A8" w14:textId="585D69A2" w:rsidR="000B2EC8" w:rsidRPr="00ED3614" w:rsidRDefault="000B2EC8" w:rsidP="009854D6">
            <w:pPr>
              <w:pStyle w:val="NoSpacing"/>
              <w:rPr>
                <w:rStyle w:val="SubtleEmphasis"/>
                <w:sz w:val="17"/>
                <w:szCs w:val="17"/>
              </w:rPr>
            </w:pPr>
            <w:r w:rsidRPr="00ED3614">
              <w:rPr>
                <w:rStyle w:val="SubtleEmphasis"/>
                <w:sz w:val="17"/>
                <w:szCs w:val="17"/>
              </w:rPr>
              <w:t>Eiga viðskipti með sjóði Stefnis</w:t>
            </w:r>
          </w:p>
        </w:tc>
      </w:tr>
      <w:tr w:rsidR="000B2EC8" w:rsidRPr="00ED3614" w14:paraId="531DA3AF" w14:textId="77777777" w:rsidTr="000B2EC8">
        <w:tc>
          <w:tcPr>
            <w:tcW w:w="285" w:type="pct"/>
          </w:tcPr>
          <w:p w14:paraId="597ABC15" w14:textId="358A6351" w:rsidR="000B2EC8" w:rsidRPr="00ED3614" w:rsidRDefault="00261E47" w:rsidP="009854D6">
            <w:pPr>
              <w:pStyle w:val="NoSpacing"/>
              <w:rPr>
                <w:rStyle w:val="SubtleEmphasis"/>
                <w:sz w:val="17"/>
                <w:szCs w:val="17"/>
              </w:rPr>
            </w:pPr>
            <w:r>
              <w:rPr>
                <w:rStyle w:val="SubtleEmphasis"/>
                <w:sz w:val="17"/>
                <w:szCs w:val="17"/>
              </w:rPr>
              <w:t>6</w:t>
            </w:r>
            <w:r w:rsidR="000B2EC8">
              <w:rPr>
                <w:rStyle w:val="SubtleEmphasis"/>
                <w:sz w:val="17"/>
                <w:szCs w:val="17"/>
              </w:rPr>
              <w:t>.</w:t>
            </w:r>
          </w:p>
        </w:tc>
        <w:tc>
          <w:tcPr>
            <w:tcW w:w="216" w:type="pct"/>
            <w:vAlign w:val="center"/>
          </w:tcPr>
          <w:p w14:paraId="2D5EA466" w14:textId="251F3D37" w:rsidR="000B2EC8" w:rsidRPr="00ED3614" w:rsidRDefault="009C5404" w:rsidP="000B2EC8">
            <w:pPr>
              <w:pStyle w:val="NoSpacing"/>
              <w:rPr>
                <w:rStyle w:val="SubtleEmphasis"/>
                <w:sz w:val="17"/>
                <w:szCs w:val="17"/>
              </w:rPr>
            </w:pPr>
            <w:r>
              <w:rPr>
                <w:rStyle w:val="SubtleEmphasis"/>
                <w:sz w:val="17"/>
                <w:szCs w:val="17"/>
              </w:rPr>
              <w:fldChar w:fldCharType="begin">
                <w:ffData>
                  <w:name w:val="NB_SKODA_AGS_SAMN"/>
                  <w:enabled/>
                  <w:calcOnExit w:val="0"/>
                  <w:textInput>
                    <w:maxLength w:val="2"/>
                  </w:textInput>
                </w:ffData>
              </w:fldChar>
            </w:r>
            <w:bookmarkStart w:id="49" w:name="NB_SKODA_AGS_SAMN"/>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49"/>
          </w:p>
        </w:tc>
        <w:tc>
          <w:tcPr>
            <w:tcW w:w="4499" w:type="pct"/>
            <w:vAlign w:val="center"/>
          </w:tcPr>
          <w:p w14:paraId="531DA3AE" w14:textId="2E842CCC" w:rsidR="000B2EC8" w:rsidRPr="00ED3614" w:rsidRDefault="000B2EC8" w:rsidP="009854D6">
            <w:pPr>
              <w:pStyle w:val="NoSpacing"/>
              <w:rPr>
                <w:rStyle w:val="SubtleEmphasis"/>
                <w:sz w:val="17"/>
                <w:szCs w:val="17"/>
              </w:rPr>
            </w:pPr>
            <w:r w:rsidRPr="00ED3614">
              <w:rPr>
                <w:rStyle w:val="SubtleEmphasis"/>
                <w:sz w:val="17"/>
                <w:szCs w:val="17"/>
              </w:rPr>
              <w:t>Skoða afleiðu.- gjaldeyris og skiptasamning</w:t>
            </w:r>
          </w:p>
        </w:tc>
      </w:tr>
      <w:tr w:rsidR="000B2EC8" w:rsidRPr="00ED3614" w14:paraId="531DA3B5" w14:textId="77777777" w:rsidTr="000B2EC8">
        <w:tc>
          <w:tcPr>
            <w:tcW w:w="285" w:type="pct"/>
          </w:tcPr>
          <w:p w14:paraId="4A6A9124" w14:textId="3989111C" w:rsidR="000B2EC8" w:rsidRPr="00ED3614" w:rsidRDefault="00261E47" w:rsidP="00811AAC">
            <w:pPr>
              <w:pStyle w:val="NoSpacing"/>
              <w:rPr>
                <w:rStyle w:val="SubtleEmphasis"/>
                <w:sz w:val="17"/>
                <w:szCs w:val="17"/>
              </w:rPr>
            </w:pPr>
            <w:r>
              <w:rPr>
                <w:rStyle w:val="SubtleEmphasis"/>
                <w:sz w:val="17"/>
                <w:szCs w:val="17"/>
              </w:rPr>
              <w:t>7</w:t>
            </w:r>
            <w:r w:rsidR="000B2EC8">
              <w:rPr>
                <w:rStyle w:val="SubtleEmphasis"/>
                <w:sz w:val="17"/>
                <w:szCs w:val="17"/>
              </w:rPr>
              <w:t>.</w:t>
            </w:r>
          </w:p>
        </w:tc>
        <w:tc>
          <w:tcPr>
            <w:tcW w:w="216" w:type="pct"/>
            <w:vAlign w:val="center"/>
          </w:tcPr>
          <w:p w14:paraId="2C083C8D" w14:textId="167E6B90" w:rsidR="000B2EC8" w:rsidRPr="00ED3614" w:rsidRDefault="009C5404" w:rsidP="000B2EC8">
            <w:pPr>
              <w:pStyle w:val="NoSpacing"/>
              <w:rPr>
                <w:rStyle w:val="SubtleEmphasis"/>
                <w:sz w:val="17"/>
                <w:szCs w:val="17"/>
              </w:rPr>
            </w:pPr>
            <w:r>
              <w:rPr>
                <w:rStyle w:val="SubtleEmphasis"/>
                <w:sz w:val="17"/>
                <w:szCs w:val="17"/>
              </w:rPr>
              <w:fldChar w:fldCharType="begin">
                <w:ffData>
                  <w:name w:val="NB_BIRTING_GV"/>
                  <w:enabled/>
                  <w:calcOnExit w:val="0"/>
                  <w:textInput>
                    <w:maxLength w:val="2"/>
                  </w:textInput>
                </w:ffData>
              </w:fldChar>
            </w:r>
            <w:bookmarkStart w:id="50" w:name="NB_BIRTING_GV"/>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0"/>
          </w:p>
        </w:tc>
        <w:tc>
          <w:tcPr>
            <w:tcW w:w="4499" w:type="pct"/>
            <w:vAlign w:val="center"/>
          </w:tcPr>
          <w:p w14:paraId="531DA3B4" w14:textId="0099F891" w:rsidR="000B2EC8" w:rsidRPr="00ED3614" w:rsidRDefault="000B2EC8" w:rsidP="00811AAC">
            <w:pPr>
              <w:pStyle w:val="NoSpacing"/>
              <w:rPr>
                <w:rStyle w:val="SubtleEmphasis"/>
                <w:sz w:val="17"/>
                <w:szCs w:val="17"/>
              </w:rPr>
            </w:pPr>
            <w:r w:rsidRPr="00ED3614">
              <w:rPr>
                <w:rStyle w:val="SubtleEmphasis"/>
                <w:sz w:val="17"/>
                <w:szCs w:val="17"/>
              </w:rPr>
              <w:t xml:space="preserve">Rafræn skjöl  (Skrifa þarf undir þjónustusamning um </w:t>
            </w:r>
            <w:r w:rsidR="001B36BB">
              <w:rPr>
                <w:rStyle w:val="SubtleEmphasis"/>
                <w:sz w:val="17"/>
                <w:szCs w:val="17"/>
              </w:rPr>
              <w:t>innsendingu rafrænna skjala</w:t>
            </w:r>
            <w:r w:rsidRPr="00ED3614">
              <w:rPr>
                <w:rStyle w:val="SubtleEmphasis"/>
                <w:sz w:val="17"/>
                <w:szCs w:val="17"/>
              </w:rPr>
              <w:t>.)</w:t>
            </w:r>
          </w:p>
        </w:tc>
      </w:tr>
      <w:tr w:rsidR="000B2EC8" w:rsidRPr="00ED3614" w14:paraId="531DA3B8" w14:textId="77777777" w:rsidTr="000B2EC8">
        <w:tc>
          <w:tcPr>
            <w:tcW w:w="285" w:type="pct"/>
          </w:tcPr>
          <w:p w14:paraId="6E395980" w14:textId="04A5201A" w:rsidR="000B2EC8" w:rsidRPr="00ED3614" w:rsidRDefault="00261E47" w:rsidP="009854D6">
            <w:pPr>
              <w:pStyle w:val="NoSpacing"/>
              <w:rPr>
                <w:rStyle w:val="SubtleEmphasis"/>
                <w:sz w:val="17"/>
                <w:szCs w:val="17"/>
              </w:rPr>
            </w:pPr>
            <w:r>
              <w:rPr>
                <w:rStyle w:val="SubtleEmphasis"/>
                <w:sz w:val="17"/>
                <w:szCs w:val="17"/>
              </w:rPr>
              <w:t>8</w:t>
            </w:r>
            <w:r w:rsidR="000B2EC8">
              <w:rPr>
                <w:rStyle w:val="SubtleEmphasis"/>
                <w:sz w:val="17"/>
                <w:szCs w:val="17"/>
              </w:rPr>
              <w:t>.</w:t>
            </w:r>
          </w:p>
        </w:tc>
        <w:tc>
          <w:tcPr>
            <w:tcW w:w="216" w:type="pct"/>
            <w:vAlign w:val="center"/>
          </w:tcPr>
          <w:p w14:paraId="65DED503" w14:textId="7673135E" w:rsidR="000B2EC8" w:rsidRPr="00ED3614" w:rsidRDefault="009C5404" w:rsidP="000B2EC8">
            <w:pPr>
              <w:pStyle w:val="NoSpacing"/>
              <w:rPr>
                <w:rStyle w:val="SubtleEmphasis"/>
                <w:sz w:val="17"/>
                <w:szCs w:val="17"/>
              </w:rPr>
            </w:pPr>
            <w:r>
              <w:rPr>
                <w:rStyle w:val="SubtleEmphasis"/>
                <w:sz w:val="17"/>
                <w:szCs w:val="17"/>
              </w:rPr>
              <w:fldChar w:fldCharType="begin">
                <w:ffData>
                  <w:name w:val="NB_SKODA_UTG_INNHKR"/>
                  <w:enabled/>
                  <w:calcOnExit w:val="0"/>
                  <w:textInput>
                    <w:maxLength w:val="2"/>
                  </w:textInput>
                </w:ffData>
              </w:fldChar>
            </w:r>
            <w:bookmarkStart w:id="51" w:name="NB_SKODA_UTG_INNHKR"/>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1"/>
          </w:p>
        </w:tc>
        <w:tc>
          <w:tcPr>
            <w:tcW w:w="4499" w:type="pct"/>
            <w:vAlign w:val="center"/>
          </w:tcPr>
          <w:p w14:paraId="531DA3B7" w14:textId="041F068F" w:rsidR="000B2EC8" w:rsidRPr="00ED3614" w:rsidRDefault="000B2EC8" w:rsidP="009854D6">
            <w:pPr>
              <w:pStyle w:val="NoSpacing"/>
              <w:rPr>
                <w:rStyle w:val="SubtleEmphasis"/>
                <w:sz w:val="17"/>
                <w:szCs w:val="17"/>
              </w:rPr>
            </w:pPr>
            <w:r w:rsidRPr="00ED3614">
              <w:rPr>
                <w:rStyle w:val="SubtleEmphasis"/>
                <w:sz w:val="17"/>
                <w:szCs w:val="17"/>
              </w:rPr>
              <w:t>Skoða útgefnar Innheimtukröfur</w:t>
            </w:r>
          </w:p>
        </w:tc>
      </w:tr>
      <w:tr w:rsidR="000B2EC8" w:rsidRPr="00ED3614" w14:paraId="531DA3BB" w14:textId="77777777" w:rsidTr="000B2EC8">
        <w:tc>
          <w:tcPr>
            <w:tcW w:w="285" w:type="pct"/>
          </w:tcPr>
          <w:p w14:paraId="027D03C4" w14:textId="568056B9" w:rsidR="000B2EC8" w:rsidRPr="00ED3614" w:rsidRDefault="00261E47" w:rsidP="009854D6">
            <w:pPr>
              <w:pStyle w:val="NoSpacing"/>
              <w:rPr>
                <w:rStyle w:val="SubtleEmphasis"/>
                <w:sz w:val="17"/>
                <w:szCs w:val="17"/>
              </w:rPr>
            </w:pPr>
            <w:r>
              <w:rPr>
                <w:rStyle w:val="SubtleEmphasis"/>
                <w:sz w:val="17"/>
                <w:szCs w:val="17"/>
              </w:rPr>
              <w:t>9</w:t>
            </w:r>
            <w:r w:rsidR="000B2EC8">
              <w:rPr>
                <w:rStyle w:val="SubtleEmphasis"/>
                <w:sz w:val="17"/>
                <w:szCs w:val="17"/>
              </w:rPr>
              <w:t>.</w:t>
            </w:r>
          </w:p>
        </w:tc>
        <w:tc>
          <w:tcPr>
            <w:tcW w:w="216" w:type="pct"/>
            <w:vAlign w:val="center"/>
          </w:tcPr>
          <w:p w14:paraId="3D9F09C8" w14:textId="1C51E031" w:rsidR="000B2EC8" w:rsidRPr="00ED3614" w:rsidRDefault="009C5404" w:rsidP="000B2EC8">
            <w:pPr>
              <w:pStyle w:val="NoSpacing"/>
              <w:rPr>
                <w:rStyle w:val="SubtleEmphasis"/>
                <w:sz w:val="17"/>
                <w:szCs w:val="17"/>
              </w:rPr>
            </w:pPr>
            <w:r>
              <w:rPr>
                <w:rStyle w:val="SubtleEmphasis"/>
                <w:sz w:val="17"/>
                <w:szCs w:val="17"/>
              </w:rPr>
              <w:fldChar w:fldCharType="begin">
                <w:ffData>
                  <w:name w:val="NB_INNHKR_ADG"/>
                  <w:enabled/>
                  <w:calcOnExit w:val="0"/>
                  <w:textInput>
                    <w:maxLength w:val="2"/>
                  </w:textInput>
                </w:ffData>
              </w:fldChar>
            </w:r>
            <w:bookmarkStart w:id="52" w:name="NB_INNHKR_ADG"/>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2"/>
          </w:p>
        </w:tc>
        <w:tc>
          <w:tcPr>
            <w:tcW w:w="4499" w:type="pct"/>
            <w:vAlign w:val="center"/>
          </w:tcPr>
          <w:p w14:paraId="531DA3BA" w14:textId="0A3AEA48" w:rsidR="000B2EC8" w:rsidRPr="00ED3614" w:rsidRDefault="000B2EC8" w:rsidP="009854D6">
            <w:pPr>
              <w:pStyle w:val="NoSpacing"/>
              <w:rPr>
                <w:rStyle w:val="SubtleEmphasis"/>
                <w:sz w:val="17"/>
                <w:szCs w:val="17"/>
              </w:rPr>
            </w:pPr>
            <w:r w:rsidRPr="00ED3614">
              <w:rPr>
                <w:rStyle w:val="SubtleEmphasis"/>
                <w:sz w:val="17"/>
                <w:szCs w:val="17"/>
              </w:rPr>
              <w:t>Innheimtukröfur fullur og ótakmarkaður aðgangur  (Skrifa þarf undir samning um innheimtuþjónustu.)</w:t>
            </w:r>
          </w:p>
        </w:tc>
      </w:tr>
      <w:tr w:rsidR="000B2EC8" w:rsidRPr="00ED3614" w14:paraId="531DA3BE" w14:textId="77777777" w:rsidTr="000B2EC8">
        <w:tc>
          <w:tcPr>
            <w:tcW w:w="285" w:type="pct"/>
          </w:tcPr>
          <w:p w14:paraId="350C634A" w14:textId="53A0225E" w:rsidR="000B2EC8" w:rsidRPr="00ED3614" w:rsidRDefault="000B2EC8" w:rsidP="009854D6">
            <w:pPr>
              <w:pStyle w:val="NoSpacing"/>
              <w:rPr>
                <w:rStyle w:val="SubtleEmphasis"/>
                <w:sz w:val="17"/>
                <w:szCs w:val="17"/>
              </w:rPr>
            </w:pPr>
            <w:r>
              <w:rPr>
                <w:rStyle w:val="SubtleEmphasis"/>
                <w:sz w:val="17"/>
                <w:szCs w:val="17"/>
              </w:rPr>
              <w:t>1</w:t>
            </w:r>
            <w:r w:rsidR="00261E47">
              <w:rPr>
                <w:rStyle w:val="SubtleEmphasis"/>
                <w:sz w:val="17"/>
                <w:szCs w:val="17"/>
              </w:rPr>
              <w:t>0</w:t>
            </w:r>
            <w:r>
              <w:rPr>
                <w:rStyle w:val="SubtleEmphasis"/>
                <w:sz w:val="17"/>
                <w:szCs w:val="17"/>
              </w:rPr>
              <w:t>.</w:t>
            </w:r>
          </w:p>
        </w:tc>
        <w:tc>
          <w:tcPr>
            <w:tcW w:w="216" w:type="pct"/>
            <w:vAlign w:val="center"/>
          </w:tcPr>
          <w:p w14:paraId="371AA033" w14:textId="0C6A80A8" w:rsidR="000B2EC8" w:rsidRPr="00ED3614" w:rsidRDefault="009C5404" w:rsidP="000B2EC8">
            <w:pPr>
              <w:pStyle w:val="NoSpacing"/>
              <w:rPr>
                <w:rStyle w:val="SubtleEmphasis"/>
                <w:sz w:val="17"/>
                <w:szCs w:val="17"/>
              </w:rPr>
            </w:pPr>
            <w:r>
              <w:rPr>
                <w:rStyle w:val="SubtleEmphasis"/>
                <w:sz w:val="17"/>
                <w:szCs w:val="17"/>
              </w:rPr>
              <w:fldChar w:fldCharType="begin">
                <w:ffData>
                  <w:name w:val="NB_SKATTAYFIRLIT"/>
                  <w:enabled/>
                  <w:calcOnExit w:val="0"/>
                  <w:textInput>
                    <w:maxLength w:val="2"/>
                  </w:textInput>
                </w:ffData>
              </w:fldChar>
            </w:r>
            <w:bookmarkStart w:id="53" w:name="NB_SKATTAYFIRLIT"/>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3"/>
          </w:p>
        </w:tc>
        <w:tc>
          <w:tcPr>
            <w:tcW w:w="4499" w:type="pct"/>
            <w:vAlign w:val="center"/>
          </w:tcPr>
          <w:p w14:paraId="531DA3BD" w14:textId="2E528D0A" w:rsidR="000B2EC8" w:rsidRPr="00ED3614" w:rsidRDefault="000B2EC8" w:rsidP="009854D6">
            <w:pPr>
              <w:pStyle w:val="NoSpacing"/>
              <w:rPr>
                <w:rStyle w:val="SubtleEmphasis"/>
                <w:sz w:val="17"/>
                <w:szCs w:val="17"/>
              </w:rPr>
            </w:pPr>
            <w:r w:rsidRPr="00ED3614">
              <w:rPr>
                <w:rStyle w:val="SubtleEmphasis"/>
                <w:sz w:val="17"/>
                <w:szCs w:val="17"/>
              </w:rPr>
              <w:t>Skattayfirlit</w:t>
            </w:r>
          </w:p>
        </w:tc>
      </w:tr>
      <w:tr w:rsidR="000B2EC8" w:rsidRPr="00ED3614" w14:paraId="531DA3C1" w14:textId="77777777" w:rsidTr="000B2EC8">
        <w:tc>
          <w:tcPr>
            <w:tcW w:w="285" w:type="pct"/>
          </w:tcPr>
          <w:p w14:paraId="29EC6EA3" w14:textId="3216AE6C" w:rsidR="000B2EC8" w:rsidRPr="00ED3614" w:rsidRDefault="000B2EC8" w:rsidP="00811AAC">
            <w:pPr>
              <w:pStyle w:val="NoSpacing"/>
              <w:rPr>
                <w:rStyle w:val="SubtleEmphasis"/>
                <w:sz w:val="17"/>
                <w:szCs w:val="17"/>
              </w:rPr>
            </w:pPr>
            <w:r>
              <w:rPr>
                <w:rStyle w:val="SubtleEmphasis"/>
                <w:sz w:val="17"/>
                <w:szCs w:val="17"/>
              </w:rPr>
              <w:t>1</w:t>
            </w:r>
            <w:r w:rsidR="00261E47">
              <w:rPr>
                <w:rStyle w:val="SubtleEmphasis"/>
                <w:sz w:val="17"/>
                <w:szCs w:val="17"/>
              </w:rPr>
              <w:t>1</w:t>
            </w:r>
            <w:r>
              <w:rPr>
                <w:rStyle w:val="SubtleEmphasis"/>
                <w:sz w:val="17"/>
                <w:szCs w:val="17"/>
              </w:rPr>
              <w:t>.</w:t>
            </w:r>
          </w:p>
        </w:tc>
        <w:tc>
          <w:tcPr>
            <w:tcW w:w="216" w:type="pct"/>
            <w:vAlign w:val="center"/>
          </w:tcPr>
          <w:p w14:paraId="59F8E8D4" w14:textId="6C4420CC" w:rsidR="000B2EC8" w:rsidRPr="00ED3614" w:rsidRDefault="009C5404" w:rsidP="000B2EC8">
            <w:pPr>
              <w:pStyle w:val="NoSpacing"/>
              <w:rPr>
                <w:rStyle w:val="SubtleEmphasis"/>
                <w:sz w:val="17"/>
                <w:szCs w:val="17"/>
              </w:rPr>
            </w:pPr>
            <w:r>
              <w:rPr>
                <w:rStyle w:val="SubtleEmphasis"/>
                <w:sz w:val="17"/>
                <w:szCs w:val="17"/>
              </w:rPr>
              <w:fldChar w:fldCharType="begin">
                <w:ffData>
                  <w:name w:val="NB_SAMÞ_GREIDSLUR"/>
                  <w:enabled/>
                  <w:calcOnExit w:val="0"/>
                  <w:textInput>
                    <w:maxLength w:val="2"/>
                  </w:textInput>
                </w:ffData>
              </w:fldChar>
            </w:r>
            <w:bookmarkStart w:id="54" w:name="NB_SAMÞ_GREIDSLUR"/>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4"/>
          </w:p>
        </w:tc>
        <w:tc>
          <w:tcPr>
            <w:tcW w:w="4499" w:type="pct"/>
            <w:vAlign w:val="center"/>
          </w:tcPr>
          <w:p w14:paraId="531DA3C0" w14:textId="7FFF1DCA" w:rsidR="000B2EC8" w:rsidRPr="00ED3614" w:rsidRDefault="000B2EC8" w:rsidP="00811AAC">
            <w:pPr>
              <w:pStyle w:val="NoSpacing"/>
              <w:rPr>
                <w:rStyle w:val="SubtleEmphasis"/>
                <w:sz w:val="17"/>
                <w:szCs w:val="17"/>
              </w:rPr>
            </w:pPr>
            <w:r>
              <w:rPr>
                <w:rStyle w:val="SubtleEmphasis"/>
                <w:sz w:val="17"/>
                <w:szCs w:val="17"/>
              </w:rPr>
              <w:t>Opna fyrir samþykktarferli á greiðslum í netbanka</w:t>
            </w:r>
          </w:p>
        </w:tc>
      </w:tr>
      <w:tr w:rsidR="000B2EC8" w:rsidRPr="00ED3614" w14:paraId="531DA3C4" w14:textId="77777777" w:rsidTr="000B2EC8">
        <w:tc>
          <w:tcPr>
            <w:tcW w:w="285" w:type="pct"/>
          </w:tcPr>
          <w:p w14:paraId="220FFA09" w14:textId="77777777" w:rsidR="000B2EC8" w:rsidRPr="00ED3614" w:rsidRDefault="000B2EC8" w:rsidP="00073A52">
            <w:pPr>
              <w:pStyle w:val="NoSpacing"/>
              <w:rPr>
                <w:rStyle w:val="SubtleEmphasis"/>
                <w:sz w:val="17"/>
                <w:szCs w:val="17"/>
              </w:rPr>
            </w:pPr>
          </w:p>
        </w:tc>
        <w:tc>
          <w:tcPr>
            <w:tcW w:w="216" w:type="pct"/>
          </w:tcPr>
          <w:p w14:paraId="22BD5BB1" w14:textId="654C7FD5" w:rsidR="000B2EC8" w:rsidRPr="00ED3614" w:rsidRDefault="009C5404" w:rsidP="000B2EC8">
            <w:pPr>
              <w:pStyle w:val="NoSpacing"/>
              <w:rPr>
                <w:rStyle w:val="SubtleEmphasis"/>
                <w:sz w:val="17"/>
                <w:szCs w:val="17"/>
              </w:rPr>
            </w:pPr>
            <w:r>
              <w:rPr>
                <w:rStyle w:val="SubtleEmphasis"/>
                <w:sz w:val="17"/>
                <w:szCs w:val="17"/>
              </w:rPr>
              <w:fldChar w:fldCharType="begin">
                <w:ffData>
                  <w:name w:val="NB_SAMÞ_1TIL16"/>
                  <w:enabled/>
                  <w:calcOnExit w:val="0"/>
                  <w:textInput>
                    <w:maxLength w:val="2"/>
                  </w:textInput>
                </w:ffData>
              </w:fldChar>
            </w:r>
            <w:bookmarkStart w:id="55" w:name="NB_SAMÞ_1TIL16"/>
            <w:r>
              <w:rPr>
                <w:rStyle w:val="SubtleEmphasis"/>
                <w:sz w:val="17"/>
                <w:szCs w:val="17"/>
              </w:rPr>
              <w:instrText xml:space="preserve"> FORMTEXT </w:instrText>
            </w:r>
            <w:r>
              <w:rPr>
                <w:rStyle w:val="SubtleEmphasis"/>
                <w:sz w:val="17"/>
                <w:szCs w:val="17"/>
              </w:rPr>
            </w:r>
            <w:r>
              <w:rPr>
                <w:rStyle w:val="SubtleEmphasis"/>
                <w:sz w:val="17"/>
                <w:szCs w:val="17"/>
              </w:rPr>
              <w:fldChar w:fldCharType="separate"/>
            </w:r>
            <w:r>
              <w:rPr>
                <w:rStyle w:val="SubtleEmphasis"/>
                <w:noProof/>
                <w:sz w:val="17"/>
                <w:szCs w:val="17"/>
              </w:rPr>
              <w:t> </w:t>
            </w:r>
            <w:r>
              <w:rPr>
                <w:rStyle w:val="SubtleEmphasis"/>
                <w:noProof/>
                <w:sz w:val="17"/>
                <w:szCs w:val="17"/>
              </w:rPr>
              <w:t> </w:t>
            </w:r>
            <w:r>
              <w:rPr>
                <w:rStyle w:val="SubtleEmphasis"/>
                <w:sz w:val="17"/>
                <w:szCs w:val="17"/>
              </w:rPr>
              <w:fldChar w:fldCharType="end"/>
            </w:r>
            <w:bookmarkEnd w:id="55"/>
          </w:p>
        </w:tc>
        <w:tc>
          <w:tcPr>
            <w:tcW w:w="4499" w:type="pct"/>
          </w:tcPr>
          <w:p w14:paraId="531DA3C3" w14:textId="4605493D" w:rsidR="000B2EC8" w:rsidRPr="00ED3614" w:rsidRDefault="000B2EC8" w:rsidP="00073A52">
            <w:pPr>
              <w:pStyle w:val="NoSpacing"/>
              <w:rPr>
                <w:rStyle w:val="SubtleEmphasis"/>
                <w:sz w:val="17"/>
                <w:szCs w:val="17"/>
              </w:rPr>
            </w:pPr>
            <w:r w:rsidRPr="00ED3614">
              <w:rPr>
                <w:rStyle w:val="SubtleEmphasis"/>
                <w:sz w:val="17"/>
                <w:szCs w:val="17"/>
              </w:rPr>
              <w:t>Samþykki lið 1-1</w:t>
            </w:r>
            <w:r w:rsidR="00261E47">
              <w:rPr>
                <w:rStyle w:val="SubtleEmphasis"/>
                <w:sz w:val="17"/>
                <w:szCs w:val="17"/>
              </w:rPr>
              <w:t>1</w:t>
            </w:r>
          </w:p>
        </w:tc>
      </w:tr>
    </w:tbl>
    <w:p w14:paraId="531DA3C5" w14:textId="77777777" w:rsidR="007D21DC" w:rsidRPr="00073A52" w:rsidRDefault="007D21DC" w:rsidP="007D21DC">
      <w:pPr>
        <w:pStyle w:val="NoSpacing"/>
        <w:rPr>
          <w:rStyle w:val="SubtleEmphasis"/>
          <w:sz w:val="2"/>
          <w:szCs w:val="10"/>
        </w:rPr>
      </w:pPr>
    </w:p>
    <w:p w14:paraId="1F1A705E" w14:textId="77777777" w:rsidR="000B2EC8" w:rsidRPr="000B2EC8" w:rsidRDefault="000B2EC8" w:rsidP="007D21DC">
      <w:pPr>
        <w:pStyle w:val="Title"/>
        <w:rPr>
          <w:rStyle w:val="SubtleEmphasis"/>
          <w:rFonts w:asciiTheme="minorHAnsi" w:hAnsiTheme="minorHAnsi"/>
          <w:iCs w:val="0"/>
          <w:sz w:val="6"/>
          <w:szCs w:val="16"/>
        </w:rPr>
      </w:pPr>
    </w:p>
    <w:p w14:paraId="531DA3C6" w14:textId="77777777" w:rsidR="007D21DC" w:rsidRPr="002400C1" w:rsidRDefault="007D21DC" w:rsidP="007D21DC">
      <w:pPr>
        <w:pStyle w:val="Title"/>
        <w:rPr>
          <w:rStyle w:val="SubtleEmphasis"/>
          <w:rFonts w:asciiTheme="minorHAnsi" w:hAnsiTheme="minorHAnsi"/>
          <w:iCs w:val="0"/>
          <w:sz w:val="16"/>
          <w:szCs w:val="16"/>
        </w:rPr>
      </w:pPr>
      <w:r w:rsidRPr="002400C1">
        <w:rPr>
          <w:rStyle w:val="SubtleEmphasis"/>
          <w:rFonts w:asciiTheme="minorHAnsi" w:hAnsiTheme="minorHAnsi"/>
          <w:iCs w:val="0"/>
          <w:sz w:val="16"/>
          <w:szCs w:val="16"/>
        </w:rPr>
        <w:t>NOTKUNARREGLUR OG SKILMÁLAR</w:t>
      </w:r>
    </w:p>
    <w:p w14:paraId="47C3C75B" w14:textId="097C8360" w:rsidR="00A474A7" w:rsidRPr="00460DC1" w:rsidRDefault="00A474A7" w:rsidP="00460DC1">
      <w:pPr>
        <w:numPr>
          <w:ilvl w:val="0"/>
          <w:numId w:val="3"/>
        </w:numPr>
        <w:tabs>
          <w:tab w:val="clear" w:pos="360"/>
          <w:tab w:val="num" w:pos="709"/>
        </w:tabs>
        <w:spacing w:line="276" w:lineRule="auto"/>
        <w:ind w:left="284" w:right="369" w:hanging="284"/>
        <w:jc w:val="both"/>
        <w:rPr>
          <w:rFonts w:ascii="Calibri" w:hAnsi="Calibri"/>
          <w:bCs/>
          <w:sz w:val="16"/>
          <w:szCs w:val="16"/>
        </w:rPr>
      </w:pPr>
      <w:bookmarkStart w:id="56" w:name="_Hlk69462582"/>
      <w:r w:rsidRPr="00F43B65">
        <w:rPr>
          <w:rFonts w:ascii="Calibri" w:hAnsi="Calibri"/>
          <w:bCs/>
          <w:sz w:val="16"/>
          <w:szCs w:val="16"/>
        </w:rPr>
        <w:t>Netbanki Arion Banka hf., kt. 581008-0150, Borgartúni 19, 105 Reykjavík (hér eftir nefndur „</w:t>
      </w:r>
      <w:r w:rsidRPr="00F43B65">
        <w:rPr>
          <w:rFonts w:ascii="Calibri" w:hAnsi="Calibri"/>
          <w:b/>
          <w:sz w:val="16"/>
          <w:szCs w:val="16"/>
        </w:rPr>
        <w:t>bankinn</w:t>
      </w:r>
      <w:r w:rsidRPr="00F43B65">
        <w:rPr>
          <w:rFonts w:ascii="Calibri" w:hAnsi="Calibri"/>
          <w:bCs/>
          <w:sz w:val="16"/>
          <w:szCs w:val="16"/>
        </w:rPr>
        <w:t>“) gerir þér, hvort sem um einstakling eða lögaðila er að ræða (hér eftir „</w:t>
      </w:r>
      <w:r w:rsidRPr="00F43B65">
        <w:rPr>
          <w:rFonts w:ascii="Calibri" w:hAnsi="Calibri"/>
          <w:b/>
          <w:sz w:val="16"/>
          <w:szCs w:val="16"/>
        </w:rPr>
        <w:t>notandi</w:t>
      </w:r>
      <w:r w:rsidRPr="00F43B65">
        <w:rPr>
          <w:rFonts w:ascii="Calibri" w:hAnsi="Calibri"/>
          <w:bCs/>
          <w:sz w:val="16"/>
          <w:szCs w:val="16"/>
        </w:rPr>
        <w:t>“), kleift að annast öll helstu bankaviðskipti á netinu (hér eftir nefndur „</w:t>
      </w:r>
      <w:r w:rsidRPr="00F43B65">
        <w:rPr>
          <w:rFonts w:ascii="Calibri" w:hAnsi="Calibri"/>
          <w:b/>
          <w:sz w:val="16"/>
          <w:szCs w:val="16"/>
        </w:rPr>
        <w:t>netbankinn</w:t>
      </w:r>
      <w:r w:rsidRPr="00F43B65">
        <w:rPr>
          <w:rFonts w:ascii="Calibri" w:hAnsi="Calibri"/>
          <w:bCs/>
          <w:sz w:val="16"/>
          <w:szCs w:val="16"/>
        </w:rPr>
        <w:t xml:space="preserve">“). Um netbankann gilda notkunarskilmálar þessir, sem notandi samþykkir með innskráningu og notkun í netbankanum. Netbankinn er notanda að kostnaðarlausu, en um þjónustu þá sem bankinn býður upp á gilda að öðru leyti almennir viðskiptaskilmálar Arion banka og almennir skilmálar Arion banka um innlánsreikninga, verðskrá bankans og vaxtatafla á hverjum tíma og teljast vera hluti samnings þessa. Þá teljast þau ákvæði skilmála þessa sem falla undir gildissvið laga um greiðsluþjónustu vera hluti af rammasamningi um greiðsluþjónustu milli notanda og Arion banka. </w:t>
      </w:r>
      <w:hyperlink r:id="rId13" w:history="1">
        <w:r w:rsidRPr="00F43B65">
          <w:rPr>
            <w:rFonts w:ascii="Calibri" w:hAnsi="Calibri"/>
            <w:color w:val="0000FF"/>
            <w:sz w:val="16"/>
            <w:szCs w:val="16"/>
            <w:u w:val="single"/>
          </w:rPr>
          <w:t>Almenna viðskiptaskilmála</w:t>
        </w:r>
      </w:hyperlink>
      <w:r w:rsidRPr="00F43B65">
        <w:rPr>
          <w:rFonts w:ascii="Calibri" w:hAnsi="Calibri"/>
          <w:bCs/>
          <w:sz w:val="16"/>
          <w:szCs w:val="16"/>
        </w:rPr>
        <w:t xml:space="preserve">, </w:t>
      </w:r>
      <w:hyperlink r:id="rId14" w:history="1">
        <w:r w:rsidRPr="00F43B65">
          <w:rPr>
            <w:rFonts w:ascii="Calibri" w:hAnsi="Calibri"/>
            <w:color w:val="0000FF"/>
            <w:sz w:val="16"/>
            <w:szCs w:val="16"/>
            <w:u w:val="single"/>
          </w:rPr>
          <w:t>innlánsskilmálar</w:t>
        </w:r>
      </w:hyperlink>
      <w:r w:rsidRPr="00F43B65">
        <w:rPr>
          <w:rFonts w:ascii="Calibri" w:hAnsi="Calibri"/>
          <w:bCs/>
          <w:sz w:val="16"/>
          <w:szCs w:val="16"/>
        </w:rPr>
        <w:t xml:space="preserve">, </w:t>
      </w:r>
      <w:hyperlink r:id="rId15" w:history="1">
        <w:r w:rsidRPr="00F43B65">
          <w:rPr>
            <w:rFonts w:ascii="Calibri" w:hAnsi="Calibri"/>
            <w:color w:val="0000FF"/>
            <w:sz w:val="16"/>
            <w:szCs w:val="16"/>
            <w:u w:val="single"/>
          </w:rPr>
          <w:t>verðskrá</w:t>
        </w:r>
      </w:hyperlink>
      <w:r w:rsidRPr="00F43B65">
        <w:rPr>
          <w:rFonts w:ascii="Calibri" w:hAnsi="Calibri"/>
          <w:bCs/>
          <w:sz w:val="16"/>
          <w:szCs w:val="16"/>
        </w:rPr>
        <w:t xml:space="preserve"> og </w:t>
      </w:r>
      <w:hyperlink r:id="rId16" w:history="1">
        <w:r w:rsidRPr="00F43B65">
          <w:rPr>
            <w:rFonts w:ascii="Calibri" w:hAnsi="Calibri"/>
            <w:color w:val="0000FF"/>
            <w:sz w:val="16"/>
            <w:szCs w:val="16"/>
            <w:u w:val="single"/>
          </w:rPr>
          <w:t>vaxtatöflu</w:t>
        </w:r>
      </w:hyperlink>
      <w:r w:rsidRPr="00F43B65">
        <w:rPr>
          <w:rFonts w:ascii="Calibri" w:hAnsi="Calibri"/>
          <w:bCs/>
          <w:sz w:val="16"/>
          <w:szCs w:val="16"/>
        </w:rPr>
        <w:t xml:space="preserve"> má nálgast  á vef bankans </w:t>
      </w:r>
      <w:hyperlink r:id="rId17" w:history="1">
        <w:r w:rsidRPr="00F43B65">
          <w:rPr>
            <w:rFonts w:ascii="Calibri" w:hAnsi="Calibri"/>
            <w:color w:val="0000FF"/>
            <w:sz w:val="16"/>
            <w:szCs w:val="16"/>
            <w:u w:val="single"/>
          </w:rPr>
          <w:t>www.arionbanki.is</w:t>
        </w:r>
      </w:hyperlink>
      <w:r w:rsidRPr="00F43B65">
        <w:rPr>
          <w:rFonts w:ascii="Calibri" w:hAnsi="Calibri"/>
          <w:bCs/>
          <w:sz w:val="16"/>
          <w:szCs w:val="16"/>
        </w:rPr>
        <w:t>.</w:t>
      </w:r>
    </w:p>
    <w:p w14:paraId="3CC3C666" w14:textId="77777777" w:rsidR="00A474A7" w:rsidRPr="00F43B65" w:rsidRDefault="00A474A7" w:rsidP="00A474A7">
      <w:pPr>
        <w:numPr>
          <w:ilvl w:val="0"/>
          <w:numId w:val="3"/>
        </w:numPr>
        <w:tabs>
          <w:tab w:val="clear" w:pos="360"/>
          <w:tab w:val="num" w:pos="709"/>
        </w:tabs>
        <w:spacing w:line="276" w:lineRule="auto"/>
        <w:ind w:left="284" w:right="369" w:hanging="284"/>
        <w:contextualSpacing/>
        <w:jc w:val="both"/>
        <w:rPr>
          <w:rFonts w:ascii="Calibri" w:eastAsia="Calibri" w:hAnsi="Calibri" w:cs="Calibri"/>
          <w:color w:val="000000"/>
          <w:sz w:val="16"/>
          <w:szCs w:val="16"/>
          <w:lang w:eastAsia="is-IS"/>
        </w:rPr>
      </w:pPr>
      <w:r w:rsidRPr="00F43B65">
        <w:rPr>
          <w:rFonts w:ascii="Calibri" w:eastAsia="Calibri" w:hAnsi="Calibri" w:cs="Calibri"/>
          <w:color w:val="000000"/>
          <w:sz w:val="16"/>
          <w:szCs w:val="16"/>
          <w:lang w:eastAsia="is-IS"/>
        </w:rPr>
        <w:t>Við nýskráningu með rafrænum skilríkjum mun bankinn afhenda notanda notandanafn og aðgangsorð sem er notað til að skrá sig inn í netbankann. Notanda ber skylda til að halda aðgangsorði og persónubundnum öryggisþáttum leyndu og ekki undir neinum kringumstæðum deila þeim með öðrum. Notanda er jafnframt óheimilt að veita öðrum aðgang að netbankanum á sínu notendanafni, aðgangsorði og auðkenni. Bankinn getur einhliða ákveðið að breyta innskráningarleiðum inn í netbankann, svo sem með því að heimila eingöngu innskráningu með rafrænum skilríkjum.</w:t>
      </w:r>
    </w:p>
    <w:p w14:paraId="1B59A172" w14:textId="47033E52" w:rsidR="00A474A7" w:rsidRDefault="00A474A7" w:rsidP="00A474A7">
      <w:pPr>
        <w:numPr>
          <w:ilvl w:val="0"/>
          <w:numId w:val="3"/>
        </w:numPr>
        <w:tabs>
          <w:tab w:val="clear" w:pos="360"/>
          <w:tab w:val="num" w:pos="709"/>
        </w:tabs>
        <w:spacing w:line="276" w:lineRule="auto"/>
        <w:ind w:left="284" w:right="369" w:hanging="284"/>
        <w:jc w:val="both"/>
        <w:rPr>
          <w:rFonts w:ascii="Calibri" w:hAnsi="Calibri"/>
          <w:bCs/>
          <w:sz w:val="16"/>
          <w:szCs w:val="16"/>
        </w:rPr>
      </w:pPr>
      <w:r w:rsidRPr="00460DC1">
        <w:rPr>
          <w:rFonts w:ascii="Calibri" w:hAnsi="Calibri"/>
          <w:bCs/>
          <w:sz w:val="16"/>
          <w:szCs w:val="16"/>
        </w:rPr>
        <w:t xml:space="preserve">Að skráningu lokinni er notanda heimill aðgangur að netbankanum. Innlánsreikningar notanda eru tengdir við netbankann. Um þá reikninga gilda almennir skilmálar Arion banka um innlánsreikninga. Þá eru kreditkort, útlán og innheimtukröfur tengd kennitölu notanda jafnframt birt í netbankanum. Óski notandi þess, er hægt að tengja aðra þjónustuþætti við netbankann sem eru í boði hverju sinni. </w:t>
      </w:r>
    </w:p>
    <w:p w14:paraId="627A9E63" w14:textId="04145555" w:rsidR="00460DC1" w:rsidRDefault="00460DC1" w:rsidP="00460DC1">
      <w:pPr>
        <w:spacing w:line="276" w:lineRule="auto"/>
        <w:ind w:left="284" w:right="369"/>
        <w:jc w:val="both"/>
        <w:rPr>
          <w:rFonts w:ascii="Calibri" w:hAnsi="Calibri"/>
          <w:bCs/>
          <w:sz w:val="16"/>
          <w:szCs w:val="16"/>
        </w:rPr>
      </w:pPr>
    </w:p>
    <w:p w14:paraId="20613ED0" w14:textId="01306FF3" w:rsidR="00460DC1" w:rsidRDefault="00460DC1">
      <w:pPr>
        <w:spacing w:after="200" w:line="276" w:lineRule="auto"/>
        <w:rPr>
          <w:rFonts w:ascii="Calibri" w:hAnsi="Calibri"/>
          <w:bCs/>
          <w:sz w:val="16"/>
          <w:szCs w:val="16"/>
        </w:rPr>
      </w:pPr>
      <w:r>
        <w:rPr>
          <w:rFonts w:ascii="Calibri" w:hAnsi="Calibri"/>
          <w:bCs/>
          <w:sz w:val="16"/>
          <w:szCs w:val="16"/>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460DC1" w:rsidRPr="006F74C2" w14:paraId="02386168" w14:textId="77777777" w:rsidTr="008D5B9A">
        <w:tc>
          <w:tcPr>
            <w:tcW w:w="3835" w:type="pct"/>
          </w:tcPr>
          <w:p w14:paraId="22DFE011" w14:textId="77777777" w:rsidR="00460DC1" w:rsidRPr="006F74C2" w:rsidRDefault="00460DC1" w:rsidP="008D5B9A">
            <w:pPr>
              <w:rPr>
                <w:rFonts w:ascii="Arial" w:eastAsia="Malgun Gothic" w:hAnsi="Arial" w:cs="Times New Roman"/>
                <w:b/>
                <w:color w:val="19488C"/>
                <w:spacing w:val="20"/>
                <w:kern w:val="28"/>
                <w:szCs w:val="52"/>
              </w:rPr>
            </w:pPr>
            <w:r w:rsidRPr="006F74C2">
              <w:rPr>
                <w:rFonts w:ascii="Arial" w:eastAsia="Malgun Gothic" w:hAnsi="Arial" w:cs="Times New Roman"/>
                <w:b/>
                <w:color w:val="19488C"/>
                <w:spacing w:val="20"/>
                <w:kern w:val="28"/>
                <w:szCs w:val="52"/>
              </w:rPr>
              <w:lastRenderedPageBreak/>
              <w:t>Samningur</w:t>
            </w:r>
          </w:p>
        </w:tc>
        <w:tc>
          <w:tcPr>
            <w:tcW w:w="1165" w:type="pct"/>
          </w:tcPr>
          <w:p w14:paraId="01A3C139" w14:textId="77777777" w:rsidR="00460DC1" w:rsidRPr="006F74C2" w:rsidRDefault="00460DC1" w:rsidP="008D5B9A">
            <w:pPr>
              <w:tabs>
                <w:tab w:val="left" w:pos="646"/>
              </w:tabs>
              <w:jc w:val="right"/>
              <w:rPr>
                <w:rFonts w:ascii="Calibri" w:eastAsia="Calibri" w:hAnsi="Calibri" w:cs="Arial"/>
                <w:sz w:val="20"/>
                <w:szCs w:val="20"/>
              </w:rPr>
            </w:pPr>
            <w:r w:rsidRPr="006F74C2">
              <w:rPr>
                <w:rFonts w:ascii="Calibri" w:eastAsia="Calibri" w:hAnsi="Calibri" w:cs="Arial"/>
                <w:noProof/>
                <w:sz w:val="20"/>
                <w:szCs w:val="20"/>
                <w:lang w:val="en-US"/>
              </w:rPr>
              <w:drawing>
                <wp:anchor distT="0" distB="0" distL="114300" distR="114300" simplePos="0" relativeHeight="251665408" behindDoc="1" locked="0" layoutInCell="1" allowOverlap="1" wp14:anchorId="4453F28D" wp14:editId="638CE463">
                  <wp:simplePos x="0" y="0"/>
                  <wp:positionH relativeFrom="column">
                    <wp:posOffset>247856</wp:posOffset>
                  </wp:positionH>
                  <wp:positionV relativeFrom="page">
                    <wp:posOffset>-2540</wp:posOffset>
                  </wp:positionV>
                  <wp:extent cx="1144800" cy="24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60DC1" w:rsidRPr="006F74C2" w14:paraId="57B7E188" w14:textId="77777777" w:rsidTr="008D5B9A">
        <w:trPr>
          <w:trHeight w:val="397"/>
        </w:trPr>
        <w:tc>
          <w:tcPr>
            <w:tcW w:w="3835" w:type="pct"/>
            <w:vAlign w:val="center"/>
          </w:tcPr>
          <w:p w14:paraId="47FD8103" w14:textId="77777777" w:rsidR="00460DC1" w:rsidRPr="006F74C2" w:rsidRDefault="00460DC1" w:rsidP="008D5B9A">
            <w:pPr>
              <w:numPr>
                <w:ilvl w:val="1"/>
                <w:numId w:val="0"/>
              </w:numPr>
              <w:rPr>
                <w:rFonts w:ascii="Arial" w:eastAsia="Malgun Gothic" w:hAnsi="Arial" w:cs="Times New Roman"/>
                <w:iCs/>
                <w:color w:val="19488C"/>
                <w:spacing w:val="15"/>
                <w:sz w:val="22"/>
              </w:rPr>
            </w:pPr>
            <w:r w:rsidRPr="006F74C2">
              <w:rPr>
                <w:rFonts w:ascii="Arial" w:eastAsia="Malgun Gothic" w:hAnsi="Arial" w:cs="Times New Roman"/>
                <w:iCs/>
                <w:color w:val="19488C"/>
                <w:spacing w:val="15"/>
                <w:sz w:val="22"/>
              </w:rPr>
              <w:t>um aðgang að netbanka fyrir lögaðila</w:t>
            </w:r>
          </w:p>
        </w:tc>
        <w:tc>
          <w:tcPr>
            <w:tcW w:w="1165" w:type="pct"/>
            <w:vAlign w:val="bottom"/>
          </w:tcPr>
          <w:p w14:paraId="634B3833" w14:textId="77777777" w:rsidR="00460DC1" w:rsidRPr="006F74C2" w:rsidRDefault="00460DC1" w:rsidP="008D5B9A">
            <w:pPr>
              <w:jc w:val="right"/>
              <w:rPr>
                <w:rFonts w:ascii="Calibri" w:eastAsia="Calibri" w:hAnsi="Calibri" w:cs="Arial"/>
                <w:noProof/>
                <w:sz w:val="20"/>
                <w:szCs w:val="20"/>
                <w:lang w:eastAsia="is-IS"/>
              </w:rPr>
            </w:pPr>
          </w:p>
        </w:tc>
      </w:tr>
    </w:tbl>
    <w:p w14:paraId="3A436477" w14:textId="467202FF" w:rsidR="00460DC1" w:rsidRDefault="00460DC1" w:rsidP="00460DC1">
      <w:pPr>
        <w:spacing w:line="276" w:lineRule="auto"/>
        <w:ind w:left="284" w:right="369"/>
        <w:jc w:val="both"/>
        <w:rPr>
          <w:rFonts w:ascii="Calibri" w:hAnsi="Calibri"/>
          <w:bCs/>
          <w:sz w:val="16"/>
          <w:szCs w:val="16"/>
        </w:rPr>
      </w:pPr>
    </w:p>
    <w:p w14:paraId="1EE9C6CE" w14:textId="77777777" w:rsidR="00460DC1" w:rsidRPr="00460DC1" w:rsidRDefault="00460DC1" w:rsidP="00460DC1">
      <w:pPr>
        <w:spacing w:line="276" w:lineRule="auto"/>
        <w:ind w:left="284" w:right="369"/>
        <w:jc w:val="both"/>
        <w:rPr>
          <w:rFonts w:ascii="Calibri" w:hAnsi="Calibri"/>
          <w:bCs/>
          <w:sz w:val="16"/>
          <w:szCs w:val="16"/>
        </w:rPr>
      </w:pPr>
    </w:p>
    <w:p w14:paraId="1B3B08A6"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bookmarkStart w:id="57" w:name="_Hlk58236309"/>
      <w:r w:rsidRPr="00F43B65">
        <w:rPr>
          <w:rFonts w:ascii="Calibri" w:hAnsi="Calibri"/>
          <w:bCs/>
          <w:sz w:val="16"/>
          <w:szCs w:val="16"/>
        </w:rPr>
        <w:t xml:space="preserve">Ef notandi hefur ekki áður stofnað bankareikning hjá bankanum skal hann sanna á sér deili með því að framvísa fullgildu rafrænum skilríkjum eða gildum og viðurkenndum persónuskilríkjum (þ.e. vegabréf, ökuskírteini og nafnskírteini) og láta bankanum auk þess í té allar aðrar upplýsingar sem krafist er, hafi það ekki þegar verið gert. Ef notandi er lögaðili skal hann leggja fram vottorð frá Hagstofu Íslands, fyrirtækjaskrá, dómsmálaráðuneyti eða sýslumanni um nafn (firma), kennitölu, lögheimili og starfsemi og hverjir hafi heimild til að skuldbinda lögaðilann gagnvart bankanum. Þá skulu prókúruhafar lögaðila einnig sanna á sér deili með framvísun persónuskilríkja. Skylda þessi er tilkomin vegna laga um aðgerðir gegn peningaþvætti og fjármögnun hryðjuverka. Á meðan viðskiptasamband varir kann bankinn að fara fram á frekari upplýsingar eða að notandi uppfæri eða staðfesti viðeigandi upplýsingar. Bankinn áskilur sér allan rétt til að takmarka eða loka fyrir þá þjónustu sem netbankinn veitir ef upplýsingar eru ekki veittar innan tilskilins frests. </w:t>
      </w:r>
    </w:p>
    <w:p w14:paraId="42C78F0A"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bookmarkStart w:id="58" w:name="_Hlk58236461"/>
      <w:bookmarkEnd w:id="57"/>
      <w:r w:rsidRPr="00F43B65">
        <w:rPr>
          <w:rFonts w:ascii="Calibri" w:hAnsi="Calibri"/>
          <w:bCs/>
          <w:sz w:val="16"/>
          <w:szCs w:val="16"/>
        </w:rPr>
        <w:t>Auk almennra upplýsinga sem notanda eru aðgengilegar í netbanka eru allar fjárhagslegar upplýsingar svo og millifærslur takmarkaðar við skráð notandanafn og ef við á, notendanafn umboðshafa. Óski notandi þess getur hann fengið fleiri en eitt notandanafn og aðgangsorð með misvíðtækum aðgangsheimildum. Notandi getur veitt umboðshöfum á reikningum í Arion banka aðgang að viðkomandi reikningum í netbanka til að framkvæma fjárhagslegar færslur svo sem prókúruhöfum á reikningum ef um lögaðila er að ræða.</w:t>
      </w:r>
      <w:bookmarkEnd w:id="58"/>
    </w:p>
    <w:p w14:paraId="7CC73817" w14:textId="77777777" w:rsidR="00A474A7" w:rsidRPr="00F43B65" w:rsidRDefault="00A474A7" w:rsidP="00A474A7">
      <w:pPr>
        <w:numPr>
          <w:ilvl w:val="0"/>
          <w:numId w:val="3"/>
        </w:numPr>
        <w:tabs>
          <w:tab w:val="clear" w:pos="360"/>
          <w:tab w:val="num" w:pos="709"/>
        </w:tabs>
        <w:spacing w:line="276" w:lineRule="auto"/>
        <w:ind w:left="284" w:right="369" w:hanging="284"/>
        <w:jc w:val="both"/>
        <w:rPr>
          <w:iCs/>
          <w:sz w:val="16"/>
          <w:szCs w:val="16"/>
        </w:rPr>
      </w:pPr>
      <w:r w:rsidRPr="00F43B65">
        <w:rPr>
          <w:rFonts w:ascii="Calibri" w:hAnsi="Calibri"/>
          <w:bCs/>
          <w:sz w:val="16"/>
          <w:szCs w:val="16"/>
        </w:rPr>
        <w:t>Notandi ber fulla og ótakmarka ábyrgð á öllum aðgerðum sem framkvæmdar eru eftir að netbankinn hefur verið virkjaður, hvort sem það er með innskráningu með notandanafni, aðgangsorði og auðkenni hans, eða rafrænum skilríkjum, þ.á.m. eru allar fjárhagslegar færslur alfarið á ábyrgð notanda. Samþykki notanda á skilmálum þessum jafngildir undirskrift fyrir þær færslur sem notandi gerir í netbanka, enda hafi notandi auðkennt sig við innskráningu í netbankann. Jafnframt gildir það sama um færslur sem notandi gerir samkvæmt skriflegu umboði</w:t>
      </w:r>
      <w:bookmarkStart w:id="59" w:name="_Hlk58236793"/>
      <w:r w:rsidRPr="00F43B65">
        <w:rPr>
          <w:rFonts w:ascii="Calibri" w:hAnsi="Calibri"/>
          <w:bCs/>
          <w:sz w:val="16"/>
          <w:szCs w:val="16"/>
        </w:rPr>
        <w:t xml:space="preserve">. Ef um lögaðila er að ræða </w:t>
      </w:r>
      <w:r w:rsidRPr="00F43B65">
        <w:rPr>
          <w:iCs/>
          <w:sz w:val="16"/>
          <w:szCs w:val="16"/>
        </w:rPr>
        <w:t>ber notandi einnig fulla ábyrgð á því hvort og þá hvaða starfsmenn hans fá notendanöfn og lykilorð afhent og aðgerðum þeirra. Forsvarsmönnum notanda ber að tilkynna bankanum þegar í stað ef starfsmaður notanda sem aðgang hafði að netbankanum hættir störfum. Þá skulu forsvarsmenn notanda ætíð skipta um viðkomandi notandanafn og aðgangsorð. Sama gildir ef notandi ákveður að hætta að heimila viðkomandi starfsmanni aðgang að netbanka. Jafnframt skuldbindur notandi sig til, ef hann er lögaðili, að tilkynna bankanum, eins fljótt og hægt er, ef breytt er um framkvæmdastjórn og/eða prókúruhafa, ef tilgangi notanda er breytt og ef einhverjar breytingar verða á starfsemi notanda sem geta haft áhrif á notkun lögaðila á netbankanum.</w:t>
      </w:r>
    </w:p>
    <w:bookmarkEnd w:id="59"/>
    <w:p w14:paraId="01BFB2CF"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Notandi leggur til þann vél- og hugbúnað sem nauðsynlegur er til móttöku á þjónustu netbankans. Búnaðurinn skal uppfylla kröfur bankans hverju sinni og er notanda ábyrgur fyrir notkun hans. Notanda er með öllu óheimilt að dreifa til annarra aðila aðgangi að hugbúnaði í tengslum við netbanka, upplýsingum úr honum svo og leiðbeiningum um notkun kerfisins.</w:t>
      </w:r>
    </w:p>
    <w:p w14:paraId="323B6AC5"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Bankinn áskilur sér allan rétt til að ákvarða einhliða þá þjónustu sem er í boði í netbankanum á hverjum tíma og auka hana eða minnka og rjúfa aðgang að upplýsingum um stundarsakir fyrirvaralaust og án tilkynningar, ef þörf krefur vegna uppfærslu skráa, breytinga kerfis og þess háttar.</w:t>
      </w:r>
    </w:p>
    <w:p w14:paraId="2C7BCA8E"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Mikilvægt er að notandi kynni sér áhrif þeirra aðgerða sem hann ætlar að framkvæma í netbankanum ef notandi þekkir ekki til þeirra eða er óviss um hvað felst í þeim. Bankinn verður ekki gerður ábyrgur fyrir eftirfarandi: a) tjóni sem hlotist getur af vanþekkingu, misskilningi eða misnotkun notanda eða annars aðila með eða án hans umboðs á notkunarreglum netbankans, b) tjóni sem hlotist getur af vél- og tölvubúnaði, forriti eða þjónustu netbankans, c)  tjóni sem hlotist getur af röngum færslum notanda eða annars aðila með eða án hans umboðs, d) tjóni sem hlotist getur af vanþekkingu, misskilningi, misnotkun eða röngum færslum notanda eða annars aðila þegar um er að ræða aðgerðir samkvæmt umboði frá öðrum aðila, e) tjóni sem hlotist getur af galla eða bilun í vél- eða hugbúnaði til móttöku á þjónustu netbankans, f) tjóni sem hlotist getur vegna upplýsinga eða aðgerða þriðja aðila, s.s. Reiknistofu bankanna eða Creditinfo Lánstrausts hf. </w:t>
      </w:r>
    </w:p>
    <w:p w14:paraId="241682E7"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Bankinn ber ekki ábyrgð á tjóni sem stafar af óviðráðanlegum orsökum (force majeure), s.s. stríði eða yfirvofandi stríðsátökum, hryðjuverkum, náttúruhamförum, farsóttum, verkfalli, verkbanni eða viðskiptabanni. Jafnframt ber bankinn ekki ábyrgð á tjóni sem stafar af atburðum sem eru stjórnmálalegs, félagslegs, fjármálalegs eða efnahagslegs eðlis og eru líkleg til að koma í veg fyrir, rjúfa eða trufla að hluta eða öllu leyti þá þjónustu sem bankinn veitir, jafnvel þó að slík atvik flokkist ekki undir óviðráðanleg atvik. Þá ber bankinn ekki ábyrgð á tjóni sem kann að hljótast af vegna lagaskyldna sem bankanum ber að fylgja.</w:t>
      </w:r>
    </w:p>
    <w:p w14:paraId="0EA89F2E"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Notandi skuldbindur sig til þess að allir þeir fjármunir sem fara í gegnum netbankann eru fjármunir í eigu notanda eða umboðsgjafa hans. Notandi skuldbindur sig til þess að tilkynna bankanum skriflega ef einhverjir þeir fjármunir sem hann hefur eða kemur til með að afhenda bankanum eru ekki í eigu hans sjálfs eða umboðsgjafa hans. Skylda þessi er tilkomin vegna ákvæða laga og reglna og um aðgerðir gegn peningaþvætti.</w:t>
      </w:r>
    </w:p>
    <w:p w14:paraId="75EF5138"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Ef notandi sendir beiðni í netbankanum um gjaldeyrisyfirfærslu þá skuldbindur notandi sig til að hlíta í einu og öllu ákvæðum laga um gjaldeyrismál, svo og reglum og reglugerðum settum samkvæmt þeim. </w:t>
      </w:r>
      <w:bookmarkStart w:id="60" w:name="_Hlk58227163"/>
      <w:r w:rsidRPr="00F43B65">
        <w:rPr>
          <w:rFonts w:ascii="Calibri" w:hAnsi="Calibri"/>
          <w:bCs/>
          <w:sz w:val="16"/>
          <w:szCs w:val="16"/>
        </w:rPr>
        <w:t xml:space="preserve">Notandi skal gæta fyllsta öryggis við framkvæmd gjaldeyrisyfirfærslna m.a. með tilliti til svika og netógna. </w:t>
      </w:r>
      <w:bookmarkEnd w:id="60"/>
    </w:p>
    <w:p w14:paraId="790BC34E" w14:textId="77777777" w:rsidR="00A474A7" w:rsidRPr="00F43B65" w:rsidRDefault="00A474A7" w:rsidP="00A474A7">
      <w:pPr>
        <w:numPr>
          <w:ilvl w:val="0"/>
          <w:numId w:val="3"/>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greiðir fyrir þjónustu í netbanka skv. verðskrá bankans hverju sinni, sem verður skuldfærð af reikningi notanda. </w:t>
      </w:r>
      <w:r w:rsidRPr="00F43B65">
        <w:rPr>
          <w:rFonts w:ascii="Calibri" w:eastAsia="Calibri" w:hAnsi="Calibri" w:cs="Calibri"/>
          <w:bCs/>
          <w:color w:val="000000"/>
          <w:sz w:val="16"/>
          <w:szCs w:val="16"/>
          <w:lang w:eastAsia="is-IS"/>
        </w:rPr>
        <w:t xml:space="preserve">Skuldfært er fyrsta virka dag næsta mánaðar á eftir. </w:t>
      </w:r>
      <w:r w:rsidRPr="00F43B65">
        <w:rPr>
          <w:rFonts w:ascii="Calibri" w:hAnsi="Calibri"/>
          <w:bCs/>
          <w:sz w:val="16"/>
          <w:szCs w:val="16"/>
        </w:rPr>
        <w:t>Ofangreindar skuldfærslur koma fram á reikningsyfirliti skuldfærslureiknings. Notandi skal gera athugasemdir við reikningsfærslu innan 30 daga frá greiðslu. Notandi hefur að hámarki 13 mánaða frest til að gera athugasemdir en sá frestur á eingöngu við hafi bankinn ekki gert reikningsyfirlit aðgengilegt fyrir notanda.</w:t>
      </w:r>
    </w:p>
    <w:p w14:paraId="5350922D" w14:textId="6C886311" w:rsidR="00A474A7" w:rsidRDefault="00A474A7" w:rsidP="00A474A7">
      <w:pPr>
        <w:numPr>
          <w:ilvl w:val="0"/>
          <w:numId w:val="3"/>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Dagleg hámarks úttektarheimild í netbankanum og Appi Arion banka er  sameiginlega kr. 10.000.000.- og mánaðarleg hámarks úttektarheimild kr. 30.000.000.-. Sé notandi lögaðili er dagleg hámarks úttektarheimild kr. 1.000.000.000,- á innlendar greiðslur og kr. 100.000.000,- á erlendar greiðslur. Notandi getur óskað eftir því við bankann að daglegri og/eða mánaðarlegri hámarksúttektarheimild verði breytt. Greiðslufyrirmæli í netbanka sem samrýmast ekki framangreindum úttektarheimildum netbankans eru ekki framkvæmd. Sjálfvirkur gildistími innskráningar netbankans er 10 mínútur, en notandi getur sjálfur breytt gildistímanum í netbankanum sjálfum. Að þeim tíma liðnum fer fram sjálfvirk útskráning.</w:t>
      </w:r>
    </w:p>
    <w:p w14:paraId="474D7CB6" w14:textId="02B61D93" w:rsidR="00A474A7" w:rsidRDefault="00A474A7">
      <w:pPr>
        <w:spacing w:after="200" w:line="276" w:lineRule="auto"/>
        <w:rPr>
          <w:rFonts w:ascii="Calibri" w:hAnsi="Calibri"/>
          <w:bCs/>
          <w:sz w:val="16"/>
          <w:szCs w:val="16"/>
        </w:rPr>
      </w:pPr>
      <w:r>
        <w:rPr>
          <w:rFonts w:ascii="Calibri" w:hAnsi="Calibri"/>
          <w:bCs/>
          <w:sz w:val="16"/>
          <w:szCs w:val="16"/>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A474A7" w:rsidRPr="006F74C2" w14:paraId="2A973382" w14:textId="77777777" w:rsidTr="00F3503B">
        <w:tc>
          <w:tcPr>
            <w:tcW w:w="3835" w:type="pct"/>
          </w:tcPr>
          <w:p w14:paraId="1EAEB62B" w14:textId="77777777" w:rsidR="00A474A7" w:rsidRPr="006F74C2" w:rsidRDefault="00A474A7" w:rsidP="00F3503B">
            <w:pPr>
              <w:rPr>
                <w:rFonts w:ascii="Arial" w:eastAsia="Malgun Gothic" w:hAnsi="Arial" w:cs="Times New Roman"/>
                <w:b/>
                <w:color w:val="19488C"/>
                <w:spacing w:val="20"/>
                <w:kern w:val="28"/>
                <w:szCs w:val="52"/>
              </w:rPr>
            </w:pPr>
            <w:r w:rsidRPr="006F74C2">
              <w:rPr>
                <w:rFonts w:ascii="Arial" w:eastAsia="Malgun Gothic" w:hAnsi="Arial" w:cs="Times New Roman"/>
                <w:b/>
                <w:color w:val="19488C"/>
                <w:spacing w:val="20"/>
                <w:kern w:val="28"/>
                <w:szCs w:val="52"/>
              </w:rPr>
              <w:lastRenderedPageBreak/>
              <w:t>Samningur</w:t>
            </w:r>
          </w:p>
        </w:tc>
        <w:tc>
          <w:tcPr>
            <w:tcW w:w="1165" w:type="pct"/>
          </w:tcPr>
          <w:p w14:paraId="2F8F615F" w14:textId="77777777" w:rsidR="00A474A7" w:rsidRPr="006F74C2" w:rsidRDefault="00A474A7" w:rsidP="00F3503B">
            <w:pPr>
              <w:tabs>
                <w:tab w:val="left" w:pos="646"/>
              </w:tabs>
              <w:jc w:val="right"/>
              <w:rPr>
                <w:rFonts w:ascii="Calibri" w:eastAsia="Calibri" w:hAnsi="Calibri" w:cs="Arial"/>
                <w:sz w:val="20"/>
                <w:szCs w:val="20"/>
              </w:rPr>
            </w:pPr>
            <w:r w:rsidRPr="006F74C2">
              <w:rPr>
                <w:rFonts w:ascii="Calibri" w:eastAsia="Calibri" w:hAnsi="Calibri" w:cs="Arial"/>
                <w:noProof/>
                <w:sz w:val="20"/>
                <w:szCs w:val="20"/>
                <w:lang w:val="en-US"/>
              </w:rPr>
              <w:drawing>
                <wp:anchor distT="0" distB="0" distL="114300" distR="114300" simplePos="0" relativeHeight="251663360" behindDoc="1" locked="0" layoutInCell="1" allowOverlap="1" wp14:anchorId="4FA3055A" wp14:editId="3C112417">
                  <wp:simplePos x="0" y="0"/>
                  <wp:positionH relativeFrom="column">
                    <wp:posOffset>247856</wp:posOffset>
                  </wp:positionH>
                  <wp:positionV relativeFrom="page">
                    <wp:posOffset>-2540</wp:posOffset>
                  </wp:positionV>
                  <wp:extent cx="1144800" cy="24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474A7" w:rsidRPr="006F74C2" w14:paraId="55BD062E" w14:textId="77777777" w:rsidTr="00F3503B">
        <w:trPr>
          <w:trHeight w:val="397"/>
        </w:trPr>
        <w:tc>
          <w:tcPr>
            <w:tcW w:w="3835" w:type="pct"/>
            <w:vAlign w:val="center"/>
          </w:tcPr>
          <w:p w14:paraId="059FCC56" w14:textId="77777777" w:rsidR="00A474A7" w:rsidRPr="006F74C2" w:rsidRDefault="00A474A7" w:rsidP="00F3503B">
            <w:pPr>
              <w:numPr>
                <w:ilvl w:val="1"/>
                <w:numId w:val="0"/>
              </w:numPr>
              <w:rPr>
                <w:rFonts w:ascii="Arial" w:eastAsia="Malgun Gothic" w:hAnsi="Arial" w:cs="Times New Roman"/>
                <w:iCs/>
                <w:color w:val="19488C"/>
                <w:spacing w:val="15"/>
                <w:sz w:val="22"/>
              </w:rPr>
            </w:pPr>
            <w:r w:rsidRPr="006F74C2">
              <w:rPr>
                <w:rFonts w:ascii="Arial" w:eastAsia="Malgun Gothic" w:hAnsi="Arial" w:cs="Times New Roman"/>
                <w:iCs/>
                <w:color w:val="19488C"/>
                <w:spacing w:val="15"/>
                <w:sz w:val="22"/>
              </w:rPr>
              <w:t>um aðgang að netbanka fyrir lögaðila</w:t>
            </w:r>
          </w:p>
        </w:tc>
        <w:tc>
          <w:tcPr>
            <w:tcW w:w="1165" w:type="pct"/>
            <w:vAlign w:val="bottom"/>
          </w:tcPr>
          <w:p w14:paraId="5E6EA501" w14:textId="77777777" w:rsidR="00A474A7" w:rsidRPr="006F74C2" w:rsidRDefault="00A474A7" w:rsidP="00F3503B">
            <w:pPr>
              <w:jc w:val="right"/>
              <w:rPr>
                <w:rFonts w:ascii="Calibri" w:eastAsia="Calibri" w:hAnsi="Calibri" w:cs="Arial"/>
                <w:noProof/>
                <w:sz w:val="20"/>
                <w:szCs w:val="20"/>
                <w:lang w:eastAsia="is-IS"/>
              </w:rPr>
            </w:pPr>
          </w:p>
        </w:tc>
      </w:tr>
    </w:tbl>
    <w:p w14:paraId="1F994082" w14:textId="554C863B" w:rsidR="00A474A7" w:rsidRDefault="00A474A7" w:rsidP="00A474A7">
      <w:pPr>
        <w:spacing w:line="276" w:lineRule="auto"/>
        <w:ind w:left="284" w:right="369"/>
        <w:jc w:val="both"/>
        <w:rPr>
          <w:rFonts w:ascii="Calibri" w:hAnsi="Calibri"/>
          <w:bCs/>
          <w:sz w:val="16"/>
          <w:szCs w:val="16"/>
        </w:rPr>
      </w:pPr>
    </w:p>
    <w:p w14:paraId="73C66F74" w14:textId="77777777" w:rsidR="00A474A7" w:rsidRPr="00F43B65" w:rsidRDefault="00A474A7" w:rsidP="00A474A7">
      <w:pPr>
        <w:spacing w:line="276" w:lineRule="auto"/>
        <w:ind w:left="284" w:right="369"/>
        <w:jc w:val="both"/>
        <w:rPr>
          <w:rFonts w:ascii="Calibri" w:hAnsi="Calibri"/>
          <w:bCs/>
          <w:sz w:val="16"/>
          <w:szCs w:val="16"/>
        </w:rPr>
      </w:pPr>
    </w:p>
    <w:p w14:paraId="5504B884"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Til þess að hægt sé að veita notanda þá þjónustu sem er í boði í netbankanum er bankanum nauðsynlegt að vinna með ýmiss konar persónuupplýsingar í netbankanum. Nánari upplýsingar um vinnslu persónuupplýsingar um notanda er að finna í persónuverndaryfirlýsingu bankans sem finna má á vef bankans. Þá vinnur bankinn jafnframt með persónuupplýsingar viðskiptavina með þeim hætti sem lýst er í almennum viðskiptaskilmálum bankans.</w:t>
      </w:r>
    </w:p>
    <w:p w14:paraId="51FC97FA" w14:textId="4C47A56B" w:rsidR="00A474A7" w:rsidRPr="00460DC1" w:rsidRDefault="00A474A7" w:rsidP="00460DC1">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Bankanum er almennt heimilt að segja upp þjónustu netbankans við notanda með að minnsta kosti tveggja mánaða fyrirvara þegar notandi netbankans er einstaklingur. Sé notandinn lögaðili er bankanum heimilt að segja upp þjónustu netbankans án fyrirvara. </w:t>
      </w:r>
      <w:r w:rsidRPr="00F43B65">
        <w:rPr>
          <w:rFonts w:ascii="Calibri" w:eastAsia="Calibri" w:hAnsi="Calibri" w:cs="Calibri"/>
          <w:color w:val="000000"/>
          <w:sz w:val="16"/>
          <w:szCs w:val="16"/>
          <w:lang w:eastAsia="is-IS"/>
        </w:rPr>
        <w:t xml:space="preserve">Ef notandi brýtur gegn skilmálum þessum eða öðrum skilmálum sem notandi hefur samþykkt gagnvart bankanum er bankanum heimilt að loka fyrir aðgang notanda að netbankanum fyrirvaralaust og án tilkynningar. Hið sama á við ef notandi verður uppvís að misnotkun eða tilraun </w:t>
      </w:r>
      <w:r w:rsidRPr="00460DC1">
        <w:rPr>
          <w:rFonts w:ascii="Calibri" w:eastAsia="Calibri" w:hAnsi="Calibri" w:cs="Calibri"/>
          <w:color w:val="000000"/>
          <w:sz w:val="16"/>
          <w:szCs w:val="16"/>
          <w:lang w:eastAsia="is-IS"/>
        </w:rPr>
        <w:t>til misnotkunar á upplýsingum sem aðgengilegar eru í netbankanum eða á kerfinu sjálfur, vegna óvæntra bilunar í vél- og hugbúnaði eða af öryggisástæðum, eða ef bú notanda hefur verið tekið til gjaldþrotaskipta, hann leitar nauðasamninga, greiðslustöðvunar eða önnur sambærileg atvik eiga við. Þá er bankanum jafnframt heimilt að loka aðgangi notanda ef aðgangur hans að netbankanum hefur verið óvirkur í samfellt 3 ár eða lengur.</w:t>
      </w:r>
    </w:p>
    <w:p w14:paraId="625F42F6"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bookmarkStart w:id="61" w:name="_Hlk63678694"/>
      <w:r w:rsidRPr="00F43B65">
        <w:rPr>
          <w:rFonts w:ascii="Calibri" w:hAnsi="Calibri"/>
          <w:bCs/>
          <w:sz w:val="16"/>
          <w:szCs w:val="16"/>
        </w:rPr>
        <w:t xml:space="preserve">Bankanum er heimilt að breyta skilmálum þessum einhliða hvenær sem er og taka slíkar breytingar gildi án fyrirvara ef þær eru til hagsbóta fyrir notanda og ef notandi er lögaðili. Breytingar á skilmálum þessum sem ekki eru til hagsbóta fyrir notenda sem er einstaklingur verða tilkynntar í samræmi við almenna viðskiptaskilmála bankans með tilkynningu í netbankann. </w:t>
      </w:r>
      <w:bookmarkStart w:id="62" w:name="_Hlk57983431"/>
      <w:r w:rsidRPr="00F43B65">
        <w:rPr>
          <w:rFonts w:ascii="Calibri" w:hAnsi="Calibri"/>
          <w:bCs/>
          <w:sz w:val="16"/>
          <w:szCs w:val="16"/>
        </w:rPr>
        <w:t>Í slíkri tilkynningu skal vakin athygli á því í hverju breytingarnar felast og á rétti notanda til að segja samningi upp.</w:t>
      </w:r>
      <w:bookmarkEnd w:id="62"/>
      <w:r w:rsidRPr="00F43B65">
        <w:rPr>
          <w:rFonts w:ascii="Calibri" w:hAnsi="Calibri"/>
          <w:bCs/>
          <w:sz w:val="16"/>
          <w:szCs w:val="16"/>
        </w:rPr>
        <w:t xml:space="preserve"> Geri viðskiptavinur ekki athugasemdir við fyrirhugaðar breytingar fyrir gildistöku þeirra telst hann hafa samþykkt þær.</w:t>
      </w:r>
    </w:p>
    <w:bookmarkEnd w:id="61"/>
    <w:p w14:paraId="7B98BBD8"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hefur rétt til að falla frá samningi um netbankann, án greiðslu kostnaðar og án þess að tilgreina nokkra ástæðu, enda sendi hann tilkynningu þar að lútandi til bankans innan 14 daga frá þeim degi sem skilmálar þessir voru samþykktir. </w:t>
      </w:r>
      <w:bookmarkStart w:id="63" w:name="_Hlk57983832"/>
      <w:r w:rsidRPr="00F43B65">
        <w:rPr>
          <w:rFonts w:ascii="Calibri" w:hAnsi="Calibri"/>
          <w:bCs/>
          <w:sz w:val="16"/>
          <w:szCs w:val="16"/>
        </w:rPr>
        <w:t xml:space="preserve">Mun bankinn þá loka fyrir aðgang notanda að netbankanum. </w:t>
      </w:r>
      <w:bookmarkEnd w:id="63"/>
    </w:p>
    <w:p w14:paraId="2D6B3D90"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Allar tilkynningar skal senda á netfangið </w:t>
      </w:r>
      <w:hyperlink r:id="rId18" w:history="1">
        <w:r w:rsidRPr="00F43B65">
          <w:rPr>
            <w:rFonts w:ascii="Calibri" w:hAnsi="Calibri"/>
            <w:color w:val="0000FF"/>
            <w:sz w:val="16"/>
            <w:szCs w:val="16"/>
            <w:u w:val="single"/>
          </w:rPr>
          <w:t>arionbanki@arionbanki.is</w:t>
        </w:r>
      </w:hyperlink>
      <w:bookmarkStart w:id="64" w:name="_Hlk57983956"/>
      <w:r w:rsidRPr="00F43B65">
        <w:rPr>
          <w:rFonts w:ascii="Calibri" w:hAnsi="Calibri"/>
          <w:bCs/>
          <w:sz w:val="16"/>
          <w:szCs w:val="16"/>
        </w:rPr>
        <w:t xml:space="preserve"> </w:t>
      </w:r>
      <w:bookmarkEnd w:id="64"/>
      <w:r w:rsidRPr="00F43B65">
        <w:rPr>
          <w:rFonts w:ascii="Calibri" w:hAnsi="Calibri"/>
          <w:bCs/>
          <w:sz w:val="16"/>
          <w:szCs w:val="16"/>
        </w:rPr>
        <w:t xml:space="preserve">eða hringja í þjónustuver bankans í síma 444-7000. </w:t>
      </w:r>
    </w:p>
    <w:p w14:paraId="06258CF7"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getur ávallt nálgast skilmála þessa í netbankanum eða á heimasíðu bankans. </w:t>
      </w:r>
    </w:p>
    <w:p w14:paraId="699D966D"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netbankans skal nota hann í samræmi við gildandi skilmála þess. Notanda ber að gera nauðsynlegar varúðarráðstafanir, sbr. ákvæði skilmála þessa, til að tryggja persónubundna öryggisþætti (auðkenningu) notanda í netbankanum. Notandi skal án óþarfa tafar tilkynna Arion banka um það, verði hann var við óheimila notkun á netbankanum. </w:t>
      </w:r>
    </w:p>
    <w:p w14:paraId="5DA0C45D" w14:textId="77777777" w:rsidR="00A474A7" w:rsidRPr="00F43B65" w:rsidRDefault="00A474A7" w:rsidP="00A474A7">
      <w:pPr>
        <w:numPr>
          <w:ilvl w:val="0"/>
          <w:numId w:val="3"/>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Greiðslur sem framkvæmdar eru eftir kl. 21:00 að íslenskum tíma kunna að verða afgreiddar næsta virka bankadag. Komi greiðsludagur upp um helgi eða á frídegi greiðist fjárhæðin næsta virka bankadag.</w:t>
      </w:r>
    </w:p>
    <w:p w14:paraId="7B9A0BC8"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Rísi mál út af samningi þessum skal reka það fyrir Héraðsdómi Reykjavíkur. </w:t>
      </w:r>
    </w:p>
    <w:p w14:paraId="5FC2FC5A" w14:textId="77777777" w:rsidR="00A474A7" w:rsidRPr="00F43B65" w:rsidRDefault="00A474A7" w:rsidP="00A474A7">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Með því að skrá sig inn í netbankann staðfestir notandi að hafa kynnt sér þær reglur sem gilda um notkun netbankans og staðfestir að hann muni fylgja þeim í hvívetna.</w:t>
      </w:r>
    </w:p>
    <w:p w14:paraId="5657FCE8" w14:textId="77777777" w:rsidR="00A474A7" w:rsidRPr="00F43B65" w:rsidRDefault="00A474A7" w:rsidP="00A474A7">
      <w:pPr>
        <w:numPr>
          <w:ilvl w:val="0"/>
          <w:numId w:val="3"/>
        </w:numPr>
        <w:tabs>
          <w:tab w:val="clear" w:pos="360"/>
          <w:tab w:val="num" w:pos="709"/>
        </w:tabs>
        <w:spacing w:line="276" w:lineRule="auto"/>
        <w:ind w:left="284" w:right="369" w:hanging="284"/>
        <w:contextualSpacing/>
        <w:jc w:val="both"/>
        <w:rPr>
          <w:rFonts w:ascii="Calibri" w:eastAsia="Calibri" w:hAnsi="Calibri" w:cs="Calibri"/>
          <w:color w:val="000000"/>
          <w:sz w:val="16"/>
          <w:szCs w:val="16"/>
          <w:lang w:eastAsia="is-IS"/>
        </w:rPr>
      </w:pPr>
      <w:r w:rsidRPr="00F43B65">
        <w:rPr>
          <w:rFonts w:ascii="Calibri" w:eastAsia="Calibri" w:hAnsi="Calibri" w:cs="Calibri"/>
          <w:color w:val="000000"/>
          <w:sz w:val="16"/>
          <w:szCs w:val="16"/>
          <w:lang w:eastAsia="is-IS"/>
        </w:rPr>
        <w:t xml:space="preserve">Starfsemi bankans lýtur eftirliti Fjármálaeftirlits Seðlabanka Íslands og er bankinn skráður í hlutafélagaskrá, fyrirtækjaskrá, firmaskrá og skrá Fjármálaeftirlitsins. Um hluta af þeirri þjónustu sem bankinn veitir aðgang að í netbankanum gilda lög um greiðsluþjónustu og lög um fjarsölu á fjármálaþjónustu um þá fjarsölusamninga sem gerðir eru milli notanda og bankans í netbankanum. </w:t>
      </w:r>
    </w:p>
    <w:bookmarkEnd w:id="56"/>
    <w:p w14:paraId="551D28F4" w14:textId="77777777" w:rsidR="00A474A7" w:rsidRPr="00F43B65" w:rsidRDefault="00A474A7" w:rsidP="00F9264A">
      <w:pPr>
        <w:tabs>
          <w:tab w:val="num" w:pos="709"/>
        </w:tabs>
        <w:spacing w:line="276" w:lineRule="auto"/>
        <w:ind w:right="369"/>
        <w:jc w:val="both"/>
        <w:rPr>
          <w:rStyle w:val="SubtleEmphasis"/>
          <w:sz w:val="16"/>
          <w:szCs w:val="16"/>
        </w:rPr>
      </w:pPr>
    </w:p>
    <w:p w14:paraId="531DA3E1" w14:textId="77777777" w:rsidR="007D21DC" w:rsidRPr="00B62BE8" w:rsidRDefault="007D21DC" w:rsidP="00AB0BE1">
      <w:pPr>
        <w:rPr>
          <w:sz w:val="6"/>
          <w:szCs w:val="22"/>
        </w:rPr>
      </w:pPr>
    </w:p>
    <w:p w14:paraId="531DA3E2" w14:textId="77777777" w:rsidR="007D21DC" w:rsidRDefault="007D21DC" w:rsidP="007D21DC">
      <w:pPr>
        <w:pStyle w:val="NoSpacing"/>
        <w:rPr>
          <w:rStyle w:val="SubtleEmphasis"/>
        </w:rPr>
      </w:pPr>
      <w:r w:rsidRPr="0062681B">
        <w:rPr>
          <w:rStyle w:val="SubtleEmphasis"/>
        </w:rPr>
        <w:t>Með undirritun okkar f.h. lögaðila, á samning þennan föllumst við á framangreinda skilmála og samþykkjum að hlíta þeim að öllu leyti</w:t>
      </w:r>
    </w:p>
    <w:p w14:paraId="3FB25301" w14:textId="197D4D10" w:rsidR="00CC0628" w:rsidRDefault="00CC0628" w:rsidP="007D21DC">
      <w:pPr>
        <w:pStyle w:val="NoSpacing"/>
        <w:rPr>
          <w:rStyle w:val="SubtleEmphasis"/>
          <w:sz w:val="16"/>
          <w:szCs w:val="16"/>
        </w:rPr>
      </w:pPr>
    </w:p>
    <w:p w14:paraId="77021309" w14:textId="77777777" w:rsidR="00F9264A" w:rsidRPr="00F9264A" w:rsidRDefault="00F9264A" w:rsidP="007D21DC">
      <w:pPr>
        <w:pStyle w:val="NoSpacing"/>
        <w:rPr>
          <w:rStyle w:val="SubtleEmphasis"/>
          <w:sz w:val="16"/>
          <w:szCs w:val="16"/>
        </w:rPr>
      </w:pPr>
    </w:p>
    <w:tbl>
      <w:tblPr>
        <w:tblW w:w="5000" w:type="pct"/>
        <w:tblLook w:val="0000" w:firstRow="0" w:lastRow="0" w:firstColumn="0" w:lastColumn="0" w:noHBand="0" w:noVBand="0"/>
      </w:tblPr>
      <w:tblGrid>
        <w:gridCol w:w="4546"/>
        <w:gridCol w:w="276"/>
        <w:gridCol w:w="5042"/>
      </w:tblGrid>
      <w:tr w:rsidR="007D21DC" w:rsidRPr="00492FF3" w14:paraId="531DA3E6" w14:textId="77777777" w:rsidTr="00A72CE6">
        <w:trPr>
          <w:cantSplit/>
          <w:trHeight w:val="284"/>
        </w:trPr>
        <w:tc>
          <w:tcPr>
            <w:tcW w:w="2304" w:type="pct"/>
          </w:tcPr>
          <w:p w14:paraId="531DA3E3" w14:textId="39821DCC" w:rsidR="007D21DC" w:rsidRPr="00CC0628" w:rsidRDefault="00CC0628" w:rsidP="009854D6">
            <w:pPr>
              <w:rPr>
                <w:rStyle w:val="SubtleEmphasis"/>
                <w:i/>
              </w:rPr>
            </w:pPr>
            <w:r w:rsidRPr="00CC0628">
              <w:rPr>
                <w:rStyle w:val="SubtleEmphasis"/>
                <w:i/>
                <w:sz w:val="16"/>
              </w:rPr>
              <w:t>Vottar að réttri dagsetningu og undirritun aðila</w:t>
            </w:r>
          </w:p>
        </w:tc>
        <w:tc>
          <w:tcPr>
            <w:tcW w:w="140" w:type="pct"/>
          </w:tcPr>
          <w:p w14:paraId="531DA3E4" w14:textId="77777777" w:rsidR="007D21DC" w:rsidRPr="00492FF3" w:rsidRDefault="007D21DC" w:rsidP="009854D6">
            <w:pPr>
              <w:rPr>
                <w:rStyle w:val="SubtleEmphasis"/>
              </w:rPr>
            </w:pPr>
          </w:p>
        </w:tc>
        <w:tc>
          <w:tcPr>
            <w:tcW w:w="2556" w:type="pct"/>
            <w:tcBorders>
              <w:bottom w:val="single" w:sz="2" w:space="0" w:color="auto"/>
            </w:tcBorders>
            <w:vAlign w:val="bottom"/>
          </w:tcPr>
          <w:p w14:paraId="531DA3E5" w14:textId="77777777" w:rsidR="007D21DC" w:rsidRPr="00492FF3" w:rsidRDefault="007D21DC" w:rsidP="009854D6">
            <w:pPr>
              <w:spacing w:line="18" w:lineRule="atLeast"/>
              <w:rPr>
                <w:rStyle w:val="SubtleEmphasis"/>
              </w:rPr>
            </w:pPr>
            <w:r w:rsidRPr="00492FF3">
              <w:rPr>
                <w:rStyle w:val="SubtleEmphasis"/>
              </w:rPr>
              <w:fldChar w:fldCharType="begin">
                <w:ffData>
                  <w:name w:val="Text24"/>
                  <w:enabled/>
                  <w:calcOnExit w:val="0"/>
                  <w:textInput/>
                </w:ffData>
              </w:fldChar>
            </w:r>
            <w:bookmarkStart w:id="65" w:name="Text24"/>
            <w:r w:rsidRPr="00492FF3">
              <w:rPr>
                <w:rStyle w:val="SubtleEmphasis"/>
              </w:rPr>
              <w:instrText xml:space="preserve"> FORMTEXT </w:instrText>
            </w:r>
            <w:r w:rsidRPr="00492FF3">
              <w:rPr>
                <w:rStyle w:val="SubtleEmphasis"/>
              </w:rPr>
            </w:r>
            <w:r w:rsidRPr="00492FF3">
              <w:rPr>
                <w:rStyle w:val="SubtleEmphasis"/>
              </w:rPr>
              <w:fldChar w:fldCharType="separate"/>
            </w:r>
            <w:r>
              <w:rPr>
                <w:rStyle w:val="SubtleEmphasis"/>
              </w:rPr>
              <w:t> </w:t>
            </w:r>
            <w:r>
              <w:rPr>
                <w:rStyle w:val="SubtleEmphasis"/>
              </w:rPr>
              <w:t> </w:t>
            </w:r>
            <w:r>
              <w:rPr>
                <w:rStyle w:val="SubtleEmphasis"/>
              </w:rPr>
              <w:t> </w:t>
            </w:r>
            <w:r>
              <w:rPr>
                <w:rStyle w:val="SubtleEmphasis"/>
              </w:rPr>
              <w:t> </w:t>
            </w:r>
            <w:r>
              <w:rPr>
                <w:rStyle w:val="SubtleEmphasis"/>
              </w:rPr>
              <w:t> </w:t>
            </w:r>
            <w:r w:rsidRPr="00492FF3">
              <w:rPr>
                <w:rStyle w:val="SubtleEmphasis"/>
              </w:rPr>
              <w:fldChar w:fldCharType="end"/>
            </w:r>
            <w:bookmarkEnd w:id="65"/>
          </w:p>
        </w:tc>
      </w:tr>
      <w:tr w:rsidR="007D21DC" w:rsidRPr="0062681B" w14:paraId="531DA3EA" w14:textId="77777777" w:rsidTr="00A72CE6">
        <w:trPr>
          <w:cantSplit/>
        </w:trPr>
        <w:tc>
          <w:tcPr>
            <w:tcW w:w="2304" w:type="pct"/>
          </w:tcPr>
          <w:p w14:paraId="531DA3E7" w14:textId="35B2A8F0" w:rsidR="007D21DC" w:rsidRPr="0062681B" w:rsidRDefault="007D21DC" w:rsidP="009854D6">
            <w:pPr>
              <w:spacing w:line="216" w:lineRule="auto"/>
              <w:rPr>
                <w:rStyle w:val="Strong"/>
              </w:rPr>
            </w:pPr>
          </w:p>
        </w:tc>
        <w:tc>
          <w:tcPr>
            <w:tcW w:w="140" w:type="pct"/>
          </w:tcPr>
          <w:p w14:paraId="531DA3E8" w14:textId="77777777" w:rsidR="007D21DC" w:rsidRPr="0062681B" w:rsidRDefault="007D21DC" w:rsidP="009854D6">
            <w:pPr>
              <w:spacing w:line="216" w:lineRule="auto"/>
              <w:rPr>
                <w:rStyle w:val="Strong"/>
              </w:rPr>
            </w:pPr>
          </w:p>
        </w:tc>
        <w:tc>
          <w:tcPr>
            <w:tcW w:w="2556" w:type="pct"/>
            <w:tcBorders>
              <w:top w:val="single" w:sz="2" w:space="0" w:color="auto"/>
            </w:tcBorders>
          </w:tcPr>
          <w:p w14:paraId="531DA3E9" w14:textId="77777777" w:rsidR="007D21DC" w:rsidRPr="0062681B" w:rsidRDefault="007D21DC" w:rsidP="009854D6">
            <w:pPr>
              <w:rPr>
                <w:rStyle w:val="Strong"/>
              </w:rPr>
            </w:pPr>
            <w:r w:rsidRPr="0062681B">
              <w:rPr>
                <w:rStyle w:val="Strong"/>
              </w:rPr>
              <w:t>Staður og dagsetning</w:t>
            </w:r>
          </w:p>
        </w:tc>
      </w:tr>
      <w:tr w:rsidR="007D21DC" w:rsidRPr="00192207" w14:paraId="531DA3EE" w14:textId="77777777" w:rsidTr="00CC0628">
        <w:trPr>
          <w:cantSplit/>
        </w:trPr>
        <w:tc>
          <w:tcPr>
            <w:tcW w:w="2304" w:type="pct"/>
          </w:tcPr>
          <w:p w14:paraId="531DA3EB" w14:textId="77777777" w:rsidR="007D21DC" w:rsidRPr="00192207" w:rsidRDefault="007D21DC" w:rsidP="009854D6">
            <w:pPr>
              <w:spacing w:line="216" w:lineRule="auto"/>
              <w:rPr>
                <w:rStyle w:val="Strong"/>
                <w:sz w:val="6"/>
              </w:rPr>
            </w:pPr>
          </w:p>
        </w:tc>
        <w:tc>
          <w:tcPr>
            <w:tcW w:w="140" w:type="pct"/>
          </w:tcPr>
          <w:p w14:paraId="531DA3EC" w14:textId="77777777" w:rsidR="007D21DC" w:rsidRPr="00192207" w:rsidRDefault="007D21DC" w:rsidP="009854D6">
            <w:pPr>
              <w:spacing w:line="216" w:lineRule="auto"/>
              <w:rPr>
                <w:rStyle w:val="Strong"/>
                <w:sz w:val="6"/>
              </w:rPr>
            </w:pPr>
          </w:p>
        </w:tc>
        <w:tc>
          <w:tcPr>
            <w:tcW w:w="2556" w:type="pct"/>
          </w:tcPr>
          <w:p w14:paraId="531DA3ED" w14:textId="77777777" w:rsidR="007D21DC" w:rsidRPr="00192207" w:rsidRDefault="007D21DC" w:rsidP="009854D6">
            <w:pPr>
              <w:rPr>
                <w:rStyle w:val="Strong"/>
                <w:sz w:val="6"/>
              </w:rPr>
            </w:pPr>
          </w:p>
        </w:tc>
      </w:tr>
      <w:tr w:rsidR="007D21DC" w:rsidRPr="00EC68C8" w14:paraId="531DA3F3" w14:textId="77777777" w:rsidTr="00CC0628">
        <w:tblPrEx>
          <w:tblCellMar>
            <w:left w:w="107" w:type="dxa"/>
            <w:right w:w="107" w:type="dxa"/>
          </w:tblCellMar>
        </w:tblPrEx>
        <w:tc>
          <w:tcPr>
            <w:tcW w:w="2304" w:type="pct"/>
            <w:tcBorders>
              <w:bottom w:val="single" w:sz="2" w:space="0" w:color="auto"/>
            </w:tcBorders>
          </w:tcPr>
          <w:p w14:paraId="531DA3EF" w14:textId="21BBB7AD" w:rsidR="007D21DC" w:rsidRPr="00192207" w:rsidRDefault="007D21DC" w:rsidP="009854D6">
            <w:pPr>
              <w:spacing w:line="216" w:lineRule="auto"/>
              <w:rPr>
                <w:rStyle w:val="SubtleEmphasis"/>
                <w:sz w:val="16"/>
              </w:rPr>
            </w:pPr>
          </w:p>
        </w:tc>
        <w:tc>
          <w:tcPr>
            <w:tcW w:w="140" w:type="pct"/>
          </w:tcPr>
          <w:p w14:paraId="531DA3F0" w14:textId="77777777" w:rsidR="007D21DC" w:rsidRPr="00192207" w:rsidRDefault="007D21DC" w:rsidP="009854D6">
            <w:pPr>
              <w:spacing w:line="216" w:lineRule="auto"/>
              <w:rPr>
                <w:rFonts w:ascii="Verdana" w:hAnsi="Verdana"/>
                <w:sz w:val="16"/>
              </w:rPr>
            </w:pPr>
          </w:p>
        </w:tc>
        <w:tc>
          <w:tcPr>
            <w:tcW w:w="2556" w:type="pct"/>
          </w:tcPr>
          <w:p w14:paraId="531DA3F2" w14:textId="06C8EAD5" w:rsidR="007D21DC" w:rsidRPr="00192207" w:rsidRDefault="00E91ED8" w:rsidP="009854D6">
            <w:pPr>
              <w:spacing w:line="216" w:lineRule="auto"/>
              <w:rPr>
                <w:rStyle w:val="SubtleEmphasis"/>
                <w:sz w:val="16"/>
              </w:rPr>
            </w:pPr>
            <w:r>
              <w:rPr>
                <w:rStyle w:val="SubtleEmphasis"/>
                <w:sz w:val="16"/>
              </w:rPr>
              <w:t>Samþykki firmaritara:</w:t>
            </w:r>
          </w:p>
        </w:tc>
      </w:tr>
      <w:tr w:rsidR="007D21DC" w:rsidRPr="00192207" w14:paraId="531DA3F7" w14:textId="77777777" w:rsidTr="00CC0628">
        <w:tblPrEx>
          <w:tblCellMar>
            <w:left w:w="107" w:type="dxa"/>
            <w:right w:w="107" w:type="dxa"/>
          </w:tblCellMar>
        </w:tblPrEx>
        <w:trPr>
          <w:trHeight w:val="397"/>
        </w:trPr>
        <w:tc>
          <w:tcPr>
            <w:tcW w:w="2304" w:type="pct"/>
            <w:tcBorders>
              <w:top w:val="single" w:sz="2" w:space="0" w:color="auto"/>
              <w:bottom w:val="single" w:sz="2" w:space="0" w:color="auto"/>
            </w:tcBorders>
          </w:tcPr>
          <w:p w14:paraId="531DA3F4" w14:textId="41D47FF0" w:rsidR="007D21DC" w:rsidRPr="00192207" w:rsidRDefault="00CC0628" w:rsidP="009854D6">
            <w:pPr>
              <w:spacing w:line="216" w:lineRule="auto"/>
              <w:rPr>
                <w:sz w:val="16"/>
              </w:rPr>
            </w:pPr>
            <w:r w:rsidRPr="0062681B">
              <w:rPr>
                <w:rStyle w:val="Strong"/>
              </w:rPr>
              <w:t xml:space="preserve">Nafn                                                                   </w:t>
            </w:r>
            <w:r>
              <w:rPr>
                <w:rStyle w:val="Strong"/>
              </w:rPr>
              <w:t xml:space="preserve">                  </w:t>
            </w:r>
            <w:r w:rsidRPr="0062681B">
              <w:rPr>
                <w:rStyle w:val="Strong"/>
              </w:rPr>
              <w:t xml:space="preserve">        Kennitala</w:t>
            </w:r>
          </w:p>
        </w:tc>
        <w:tc>
          <w:tcPr>
            <w:tcW w:w="140" w:type="pct"/>
          </w:tcPr>
          <w:p w14:paraId="531DA3F5" w14:textId="77777777" w:rsidR="007D21DC" w:rsidRPr="00192207" w:rsidRDefault="007D21DC" w:rsidP="009854D6">
            <w:pPr>
              <w:spacing w:line="216" w:lineRule="auto"/>
              <w:rPr>
                <w:sz w:val="16"/>
              </w:rPr>
            </w:pPr>
          </w:p>
        </w:tc>
        <w:tc>
          <w:tcPr>
            <w:tcW w:w="2556" w:type="pct"/>
            <w:tcBorders>
              <w:bottom w:val="single" w:sz="2" w:space="0" w:color="auto"/>
            </w:tcBorders>
          </w:tcPr>
          <w:p w14:paraId="531DA3F6" w14:textId="77777777" w:rsidR="007D21DC" w:rsidRPr="00192207" w:rsidRDefault="007D21DC" w:rsidP="009854D6">
            <w:pPr>
              <w:spacing w:line="216" w:lineRule="auto"/>
              <w:rPr>
                <w:sz w:val="16"/>
              </w:rPr>
            </w:pPr>
          </w:p>
        </w:tc>
      </w:tr>
      <w:tr w:rsidR="007D21DC" w:rsidRPr="00EC68C8" w14:paraId="531DA3FB" w14:textId="77777777" w:rsidTr="00CB6B1C">
        <w:tblPrEx>
          <w:tblCellMar>
            <w:left w:w="107" w:type="dxa"/>
            <w:right w:w="107" w:type="dxa"/>
          </w:tblCellMar>
        </w:tblPrEx>
        <w:tc>
          <w:tcPr>
            <w:tcW w:w="2304" w:type="pct"/>
            <w:tcBorders>
              <w:top w:val="single" w:sz="2" w:space="0" w:color="auto"/>
            </w:tcBorders>
          </w:tcPr>
          <w:p w14:paraId="531DA3F8" w14:textId="2E45D1FD" w:rsidR="007D21DC" w:rsidRPr="0062681B" w:rsidRDefault="00CC0628" w:rsidP="009854D6">
            <w:pPr>
              <w:spacing w:line="216" w:lineRule="auto"/>
              <w:rPr>
                <w:rStyle w:val="Strong"/>
              </w:rPr>
            </w:pPr>
            <w:r w:rsidRPr="0062681B">
              <w:rPr>
                <w:rStyle w:val="Strong"/>
              </w:rPr>
              <w:t xml:space="preserve">Nafn                                                        </w:t>
            </w:r>
            <w:r>
              <w:rPr>
                <w:rStyle w:val="Strong"/>
              </w:rPr>
              <w:t xml:space="preserve">                  </w:t>
            </w:r>
            <w:r w:rsidRPr="0062681B">
              <w:rPr>
                <w:rStyle w:val="Strong"/>
              </w:rPr>
              <w:t xml:space="preserve">                   Kennitala</w:t>
            </w:r>
          </w:p>
        </w:tc>
        <w:tc>
          <w:tcPr>
            <w:tcW w:w="140" w:type="pct"/>
          </w:tcPr>
          <w:p w14:paraId="531DA3F9" w14:textId="77777777" w:rsidR="007D21DC" w:rsidRPr="00EC68C8" w:rsidRDefault="007D21DC" w:rsidP="009854D6">
            <w:pPr>
              <w:spacing w:line="216" w:lineRule="auto"/>
              <w:rPr>
                <w:rFonts w:ascii="Verdana" w:hAnsi="Verdana"/>
                <w:sz w:val="12"/>
              </w:rPr>
            </w:pPr>
          </w:p>
        </w:tc>
        <w:tc>
          <w:tcPr>
            <w:tcW w:w="2556" w:type="pct"/>
            <w:tcBorders>
              <w:top w:val="single" w:sz="2" w:space="0" w:color="auto"/>
            </w:tcBorders>
          </w:tcPr>
          <w:p w14:paraId="531DA3FA" w14:textId="26D190B4" w:rsidR="007D21DC" w:rsidRPr="00192207" w:rsidRDefault="00192207" w:rsidP="005F204A">
            <w:pPr>
              <w:spacing w:line="216" w:lineRule="auto"/>
              <w:rPr>
                <w:rStyle w:val="Strong"/>
              </w:rPr>
            </w:pPr>
            <w:r>
              <w:rPr>
                <w:rStyle w:val="Strong"/>
              </w:rPr>
              <w:t xml:space="preserve">F.h. viðskiptavinar, </w:t>
            </w:r>
            <w:r w:rsidR="005F204A">
              <w:rPr>
                <w:rStyle w:val="Strong"/>
              </w:rPr>
              <w:fldChar w:fldCharType="begin">
                <w:ffData>
                  <w:name w:val="Text25"/>
                  <w:enabled/>
                  <w:calcOnExit w:val="0"/>
                  <w:textInput>
                    <w:default w:val="nafn og kt. firmaritara"/>
                  </w:textInput>
                </w:ffData>
              </w:fldChar>
            </w:r>
            <w:bookmarkStart w:id="66" w:name="Text25"/>
            <w:r w:rsidR="005F204A">
              <w:rPr>
                <w:rStyle w:val="Strong"/>
              </w:rPr>
              <w:instrText xml:space="preserve"> FORMTEXT </w:instrText>
            </w:r>
            <w:r w:rsidR="005F204A">
              <w:rPr>
                <w:rStyle w:val="Strong"/>
              </w:rPr>
            </w:r>
            <w:r w:rsidR="005F204A">
              <w:rPr>
                <w:rStyle w:val="Strong"/>
              </w:rPr>
              <w:fldChar w:fldCharType="separate"/>
            </w:r>
            <w:r w:rsidR="005F204A">
              <w:rPr>
                <w:rStyle w:val="Strong"/>
                <w:noProof/>
              </w:rPr>
              <w:t>nafn og kt. firmaritara</w:t>
            </w:r>
            <w:r w:rsidR="005F204A">
              <w:rPr>
                <w:rStyle w:val="Strong"/>
              </w:rPr>
              <w:fldChar w:fldCharType="end"/>
            </w:r>
            <w:bookmarkEnd w:id="66"/>
          </w:p>
        </w:tc>
      </w:tr>
      <w:tr w:rsidR="007D21DC" w:rsidRPr="00EC68C8" w14:paraId="531DA3FF" w14:textId="77777777" w:rsidTr="00CC0628">
        <w:tblPrEx>
          <w:tblCellMar>
            <w:left w:w="107" w:type="dxa"/>
            <w:right w:w="107" w:type="dxa"/>
          </w:tblCellMar>
        </w:tblPrEx>
        <w:trPr>
          <w:trHeight w:val="340"/>
        </w:trPr>
        <w:tc>
          <w:tcPr>
            <w:tcW w:w="2304" w:type="pct"/>
          </w:tcPr>
          <w:p w14:paraId="531DA3FC" w14:textId="77777777" w:rsidR="007D21DC" w:rsidRPr="00EC68C8" w:rsidRDefault="007D21DC" w:rsidP="009854D6">
            <w:pPr>
              <w:spacing w:line="216" w:lineRule="auto"/>
              <w:rPr>
                <w:rFonts w:ascii="Verdana" w:hAnsi="Verdana"/>
              </w:rPr>
            </w:pPr>
          </w:p>
        </w:tc>
        <w:tc>
          <w:tcPr>
            <w:tcW w:w="140" w:type="pct"/>
          </w:tcPr>
          <w:p w14:paraId="531DA3FD" w14:textId="77777777" w:rsidR="007D21DC" w:rsidRPr="00EC68C8" w:rsidRDefault="007D21DC" w:rsidP="009854D6">
            <w:pPr>
              <w:spacing w:line="216" w:lineRule="auto"/>
              <w:rPr>
                <w:rFonts w:ascii="Verdana" w:hAnsi="Verdana"/>
              </w:rPr>
            </w:pPr>
          </w:p>
        </w:tc>
        <w:tc>
          <w:tcPr>
            <w:tcW w:w="2556" w:type="pct"/>
            <w:tcBorders>
              <w:bottom w:val="single" w:sz="2" w:space="0" w:color="auto"/>
            </w:tcBorders>
          </w:tcPr>
          <w:p w14:paraId="531DA3FE" w14:textId="77777777" w:rsidR="007D21DC" w:rsidRPr="00EC68C8" w:rsidRDefault="007D21DC" w:rsidP="009854D6">
            <w:pPr>
              <w:spacing w:line="216" w:lineRule="auto"/>
              <w:rPr>
                <w:rFonts w:ascii="Verdana" w:hAnsi="Verdana"/>
              </w:rPr>
            </w:pPr>
          </w:p>
        </w:tc>
      </w:tr>
      <w:tr w:rsidR="007D21DC" w:rsidRPr="00EC68C8" w14:paraId="531DA403" w14:textId="77777777" w:rsidTr="00CC0628">
        <w:tblPrEx>
          <w:tblCellMar>
            <w:left w:w="107" w:type="dxa"/>
            <w:right w:w="107" w:type="dxa"/>
          </w:tblCellMar>
        </w:tblPrEx>
        <w:trPr>
          <w:trHeight w:val="170"/>
        </w:trPr>
        <w:tc>
          <w:tcPr>
            <w:tcW w:w="2304" w:type="pct"/>
          </w:tcPr>
          <w:p w14:paraId="531DA400" w14:textId="100BC308" w:rsidR="007D21DC" w:rsidRPr="0062681B" w:rsidRDefault="007D21DC" w:rsidP="009854D6">
            <w:pPr>
              <w:spacing w:line="216" w:lineRule="auto"/>
              <w:rPr>
                <w:rStyle w:val="Strong"/>
              </w:rPr>
            </w:pPr>
          </w:p>
        </w:tc>
        <w:tc>
          <w:tcPr>
            <w:tcW w:w="140" w:type="pct"/>
          </w:tcPr>
          <w:p w14:paraId="531DA401" w14:textId="77777777" w:rsidR="007D21DC" w:rsidRPr="00EC68C8" w:rsidRDefault="007D21DC" w:rsidP="009854D6">
            <w:pPr>
              <w:spacing w:line="216" w:lineRule="auto"/>
              <w:rPr>
                <w:rFonts w:ascii="Verdana" w:hAnsi="Verdana"/>
              </w:rPr>
            </w:pPr>
          </w:p>
        </w:tc>
        <w:tc>
          <w:tcPr>
            <w:tcW w:w="2556" w:type="pct"/>
            <w:tcBorders>
              <w:top w:val="single" w:sz="2" w:space="0" w:color="auto"/>
            </w:tcBorders>
          </w:tcPr>
          <w:p w14:paraId="531DA402" w14:textId="48EB59EE" w:rsidR="007D21DC" w:rsidRPr="00192207" w:rsidRDefault="00192207" w:rsidP="00CB6B1C">
            <w:pPr>
              <w:spacing w:line="216" w:lineRule="auto"/>
              <w:rPr>
                <w:rStyle w:val="Strong"/>
              </w:rPr>
            </w:pPr>
            <w:r>
              <w:rPr>
                <w:rStyle w:val="Strong"/>
              </w:rPr>
              <w:t xml:space="preserve">F.h. viðskiptavinar, </w:t>
            </w:r>
            <w:r w:rsidR="00CB6B1C">
              <w:rPr>
                <w:rStyle w:val="Strong"/>
              </w:rPr>
              <w:fldChar w:fldCharType="begin">
                <w:ffData>
                  <w:name w:val="Text26"/>
                  <w:enabled/>
                  <w:calcOnExit w:val="0"/>
                  <w:textInput>
                    <w:default w:val="nafn og kt. firmaritara"/>
                  </w:textInput>
                </w:ffData>
              </w:fldChar>
            </w:r>
            <w:bookmarkStart w:id="67" w:name="Text26"/>
            <w:r w:rsidR="00CB6B1C">
              <w:rPr>
                <w:rStyle w:val="Strong"/>
              </w:rPr>
              <w:instrText xml:space="preserve"> FORMTEXT </w:instrText>
            </w:r>
            <w:r w:rsidR="00CB6B1C">
              <w:rPr>
                <w:rStyle w:val="Strong"/>
              </w:rPr>
            </w:r>
            <w:r w:rsidR="00CB6B1C">
              <w:rPr>
                <w:rStyle w:val="Strong"/>
              </w:rPr>
              <w:fldChar w:fldCharType="separate"/>
            </w:r>
            <w:r w:rsidR="00CB6B1C">
              <w:rPr>
                <w:rStyle w:val="Strong"/>
                <w:noProof/>
              </w:rPr>
              <w:t>nafn og kt. firmaritara</w:t>
            </w:r>
            <w:r w:rsidR="00CB6B1C">
              <w:rPr>
                <w:rStyle w:val="Strong"/>
              </w:rPr>
              <w:fldChar w:fldCharType="end"/>
            </w:r>
            <w:bookmarkEnd w:id="67"/>
          </w:p>
        </w:tc>
      </w:tr>
      <w:tr w:rsidR="007D21DC" w:rsidRPr="00EC68C8" w14:paraId="531DA407" w14:textId="77777777" w:rsidTr="00A72CE6">
        <w:tblPrEx>
          <w:tblCellMar>
            <w:left w:w="107" w:type="dxa"/>
            <w:right w:w="107" w:type="dxa"/>
          </w:tblCellMar>
        </w:tblPrEx>
        <w:tc>
          <w:tcPr>
            <w:tcW w:w="2304" w:type="pct"/>
            <w:tcBorders>
              <w:bottom w:val="single" w:sz="2" w:space="0" w:color="auto"/>
            </w:tcBorders>
          </w:tcPr>
          <w:p w14:paraId="531DA404" w14:textId="77777777" w:rsidR="007D21DC" w:rsidRPr="00EC68C8" w:rsidRDefault="007D21DC" w:rsidP="009854D6">
            <w:pPr>
              <w:spacing w:line="216" w:lineRule="auto"/>
              <w:rPr>
                <w:rFonts w:ascii="Verdana" w:hAnsi="Verdana"/>
              </w:rPr>
            </w:pPr>
          </w:p>
        </w:tc>
        <w:tc>
          <w:tcPr>
            <w:tcW w:w="140" w:type="pct"/>
          </w:tcPr>
          <w:p w14:paraId="531DA405" w14:textId="77777777" w:rsidR="007D21DC" w:rsidRPr="00EC68C8" w:rsidRDefault="007D21DC" w:rsidP="009854D6">
            <w:pPr>
              <w:spacing w:line="216" w:lineRule="auto"/>
              <w:rPr>
                <w:rFonts w:ascii="Verdana" w:hAnsi="Verdana"/>
              </w:rPr>
            </w:pPr>
          </w:p>
        </w:tc>
        <w:tc>
          <w:tcPr>
            <w:tcW w:w="2556" w:type="pct"/>
            <w:tcBorders>
              <w:bottom w:val="single" w:sz="2" w:space="0" w:color="auto"/>
            </w:tcBorders>
          </w:tcPr>
          <w:p w14:paraId="531DA406" w14:textId="77777777" w:rsidR="007D21DC" w:rsidRPr="00EC68C8" w:rsidRDefault="007D21DC" w:rsidP="009854D6">
            <w:pPr>
              <w:spacing w:line="216" w:lineRule="auto"/>
              <w:rPr>
                <w:rFonts w:ascii="Verdana" w:hAnsi="Verdana"/>
              </w:rPr>
            </w:pPr>
          </w:p>
        </w:tc>
      </w:tr>
      <w:tr w:rsidR="00192207" w:rsidRPr="00EC68C8" w14:paraId="63D40662" w14:textId="77777777" w:rsidTr="00A72CE6">
        <w:tblPrEx>
          <w:tblCellMar>
            <w:left w:w="107" w:type="dxa"/>
            <w:right w:w="107" w:type="dxa"/>
          </w:tblCellMar>
        </w:tblPrEx>
        <w:tc>
          <w:tcPr>
            <w:tcW w:w="2304" w:type="pct"/>
            <w:tcBorders>
              <w:top w:val="single" w:sz="2" w:space="0" w:color="auto"/>
            </w:tcBorders>
          </w:tcPr>
          <w:p w14:paraId="35458DB5" w14:textId="2207C7CC" w:rsidR="00192207" w:rsidRPr="00EC68C8" w:rsidRDefault="00A72CE6" w:rsidP="009854D6">
            <w:pPr>
              <w:spacing w:line="216" w:lineRule="auto"/>
              <w:rPr>
                <w:rFonts w:ascii="Verdana" w:hAnsi="Verdana"/>
              </w:rPr>
            </w:pPr>
            <w:r w:rsidRPr="0062681B">
              <w:rPr>
                <w:rStyle w:val="Strong"/>
              </w:rPr>
              <w:t>F.h. Arion banka hf.</w:t>
            </w:r>
          </w:p>
        </w:tc>
        <w:tc>
          <w:tcPr>
            <w:tcW w:w="140" w:type="pct"/>
          </w:tcPr>
          <w:p w14:paraId="485A2BA0" w14:textId="77777777" w:rsidR="00192207" w:rsidRPr="00EC68C8" w:rsidRDefault="00192207" w:rsidP="009854D6">
            <w:pPr>
              <w:spacing w:line="216" w:lineRule="auto"/>
              <w:rPr>
                <w:rFonts w:ascii="Verdana" w:hAnsi="Verdana"/>
              </w:rPr>
            </w:pPr>
          </w:p>
        </w:tc>
        <w:tc>
          <w:tcPr>
            <w:tcW w:w="2556" w:type="pct"/>
            <w:tcBorders>
              <w:top w:val="single" w:sz="2" w:space="0" w:color="auto"/>
            </w:tcBorders>
          </w:tcPr>
          <w:p w14:paraId="46486EEB" w14:textId="28F917E5" w:rsidR="00192207" w:rsidRPr="00192207" w:rsidRDefault="00192207" w:rsidP="00CB6B1C">
            <w:pPr>
              <w:spacing w:line="216" w:lineRule="auto"/>
              <w:rPr>
                <w:rStyle w:val="Strong"/>
              </w:rPr>
            </w:pPr>
            <w:r>
              <w:rPr>
                <w:rStyle w:val="Strong"/>
              </w:rPr>
              <w:t xml:space="preserve">F.h. viðskiptavinar, </w:t>
            </w:r>
            <w:r w:rsidR="00CB6B1C">
              <w:rPr>
                <w:rStyle w:val="Strong"/>
              </w:rPr>
              <w:fldChar w:fldCharType="begin">
                <w:ffData>
                  <w:name w:val="Text27"/>
                  <w:enabled/>
                  <w:calcOnExit w:val="0"/>
                  <w:textInput>
                    <w:default w:val="nafn og kt. firmaritara"/>
                  </w:textInput>
                </w:ffData>
              </w:fldChar>
            </w:r>
            <w:bookmarkStart w:id="68" w:name="Text27"/>
            <w:r w:rsidR="00CB6B1C">
              <w:rPr>
                <w:rStyle w:val="Strong"/>
              </w:rPr>
              <w:instrText xml:space="preserve"> FORMTEXT </w:instrText>
            </w:r>
            <w:r w:rsidR="00CB6B1C">
              <w:rPr>
                <w:rStyle w:val="Strong"/>
              </w:rPr>
            </w:r>
            <w:r w:rsidR="00CB6B1C">
              <w:rPr>
                <w:rStyle w:val="Strong"/>
              </w:rPr>
              <w:fldChar w:fldCharType="separate"/>
            </w:r>
            <w:r w:rsidR="00CB6B1C">
              <w:rPr>
                <w:rStyle w:val="Strong"/>
                <w:noProof/>
              </w:rPr>
              <w:t>nafn og kt. firmaritara</w:t>
            </w:r>
            <w:r w:rsidR="00CB6B1C">
              <w:rPr>
                <w:rStyle w:val="Strong"/>
              </w:rPr>
              <w:fldChar w:fldCharType="end"/>
            </w:r>
            <w:bookmarkEnd w:id="68"/>
          </w:p>
        </w:tc>
      </w:tr>
    </w:tbl>
    <w:p w14:paraId="531DA408" w14:textId="77777777" w:rsidR="007D21DC" w:rsidRPr="007D21DC" w:rsidRDefault="007D21DC" w:rsidP="005F204A">
      <w:pPr>
        <w:rPr>
          <w:sz w:val="2"/>
          <w:szCs w:val="2"/>
        </w:rPr>
      </w:pPr>
    </w:p>
    <w:sectPr w:rsidR="007D21DC" w:rsidRPr="007D21DC" w:rsidSect="007D21DC">
      <w:footerReference w:type="default" r:id="rId19"/>
      <w:pgSz w:w="11906" w:h="16838" w:code="9"/>
      <w:pgMar w:top="851" w:right="1021"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DA40F" w14:textId="77777777" w:rsidR="00627B33" w:rsidRDefault="00627B33" w:rsidP="006C3641">
      <w:r>
        <w:separator/>
      </w:r>
    </w:p>
  </w:endnote>
  <w:endnote w:type="continuationSeparator" w:id="0">
    <w:p w14:paraId="531DA410" w14:textId="77777777" w:rsidR="00627B33" w:rsidRDefault="00627B33"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531DA414" w14:textId="77777777" w:rsidTr="007A34DE">
      <w:trPr>
        <w:trHeight w:val="794"/>
      </w:trPr>
      <w:tc>
        <w:tcPr>
          <w:tcW w:w="1741" w:type="pct"/>
          <w:vAlign w:val="bottom"/>
        </w:tcPr>
        <w:p w14:paraId="531DA411" w14:textId="6D25DB5C" w:rsidR="007A34DE" w:rsidRDefault="007A34DE" w:rsidP="003A4813">
          <w:pPr>
            <w:rPr>
              <w:rStyle w:val="Emphasis"/>
            </w:rPr>
          </w:pPr>
          <w:r w:rsidRPr="00C21889">
            <w:rPr>
              <w:rStyle w:val="Emphasis"/>
            </w:rPr>
            <w:t xml:space="preserve">Ebl. </w:t>
          </w:r>
          <w:bookmarkStart w:id="69" w:name="T_NR"/>
          <w:r>
            <w:rPr>
              <w:rStyle w:val="Emphasis"/>
            </w:rPr>
            <w:t>18</w:t>
          </w:r>
          <w:r w:rsidR="00140178">
            <w:rPr>
              <w:rStyle w:val="Emphasis"/>
            </w:rPr>
            <w:t>.</w:t>
          </w:r>
          <w:r w:rsidR="007D21DC">
            <w:rPr>
              <w:rStyle w:val="Emphasis"/>
            </w:rPr>
            <w:t>3.8.3.6</w:t>
          </w:r>
          <w:bookmarkEnd w:id="69"/>
          <w:r>
            <w:rPr>
              <w:rStyle w:val="Emphasis"/>
            </w:rPr>
            <w:t xml:space="preserve">  /  </w:t>
          </w:r>
          <w:r w:rsidR="008328AB">
            <w:rPr>
              <w:rStyle w:val="Emphasis"/>
            </w:rPr>
            <w:t>0</w:t>
          </w:r>
          <w:r w:rsidR="00261E47">
            <w:rPr>
              <w:rStyle w:val="Emphasis"/>
            </w:rPr>
            <w:t>4</w:t>
          </w:r>
          <w:r w:rsidR="00D8445C">
            <w:rPr>
              <w:rStyle w:val="Emphasis"/>
            </w:rPr>
            <w:t>.2</w:t>
          </w:r>
          <w:r w:rsidR="00261E47">
            <w:rPr>
              <w:rStyle w:val="Emphasis"/>
            </w:rPr>
            <w:t>3</w:t>
          </w:r>
          <w:r w:rsidR="00752E3D">
            <w:rPr>
              <w:rStyle w:val="Emphasis"/>
            </w:rPr>
            <w:t xml:space="preserve"> </w:t>
          </w:r>
          <w:r>
            <w:rPr>
              <w:rStyle w:val="Emphasis"/>
            </w:rPr>
            <w:t xml:space="preserve"> /  </w:t>
          </w:r>
          <w:r w:rsidR="00293650">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531DA412" w14:textId="77777777"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DA33EB">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DA33EB">
                <w:rPr>
                  <w:rStyle w:val="Emphasis"/>
                  <w:noProof/>
                </w:rPr>
                <w:t>2</w:t>
              </w:r>
              <w:r w:rsidRPr="00AB47BF">
                <w:rPr>
                  <w:rStyle w:val="Emphasis"/>
                </w:rPr>
                <w:fldChar w:fldCharType="end"/>
              </w:r>
            </w:p>
          </w:sdtContent>
        </w:sdt>
      </w:tc>
      <w:tc>
        <w:tcPr>
          <w:tcW w:w="1782" w:type="pct"/>
          <w:vAlign w:val="bottom"/>
        </w:tcPr>
        <w:p w14:paraId="531DA413" w14:textId="77777777" w:rsidR="007A34DE" w:rsidRDefault="007A34DE" w:rsidP="00953C8C">
          <w:pPr>
            <w:jc w:val="right"/>
            <w:rPr>
              <w:rStyle w:val="Emphasis"/>
            </w:rPr>
          </w:pPr>
          <w:bookmarkStart w:id="70" w:name="STRIKAM"/>
          <w:bookmarkEnd w:id="70"/>
        </w:p>
      </w:tc>
    </w:tr>
  </w:tbl>
  <w:p w14:paraId="531DA415"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A40D" w14:textId="77777777" w:rsidR="00627B33" w:rsidRDefault="00627B33" w:rsidP="006C3641">
      <w:r>
        <w:separator/>
      </w:r>
    </w:p>
  </w:footnote>
  <w:footnote w:type="continuationSeparator" w:id="0">
    <w:p w14:paraId="531DA40E" w14:textId="77777777" w:rsidR="00627B33" w:rsidRDefault="00627B33"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1F4C5927"/>
    <w:multiLevelType w:val="hybridMultilevel"/>
    <w:tmpl w:val="D67A8B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C02261"/>
    <w:multiLevelType w:val="hybridMultilevel"/>
    <w:tmpl w:val="31FAB3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7F803191"/>
    <w:multiLevelType w:val="hybridMultilevel"/>
    <w:tmpl w:val="2F9CDF72"/>
    <w:lvl w:ilvl="0" w:tplc="3B56D9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418887">
    <w:abstractNumId w:val="0"/>
  </w:num>
  <w:num w:numId="2" w16cid:durableId="1870991091">
    <w:abstractNumId w:val="2"/>
  </w:num>
  <w:num w:numId="3" w16cid:durableId="197354853">
    <w:abstractNumId w:val="1"/>
  </w:num>
  <w:num w:numId="4" w16cid:durableId="216597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zB1KLjd+zpJ/ZXiC275AbCOPOZ2xD3H1eP1AzYkblPfDh+Sx43F6neKCkYbJvdDtTynTVb5If1nh9aCmxhcKQ==" w:salt="0D0+n2Ux3HQY1sNKIh0dKA=="/>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4D7D"/>
    <w:rsid w:val="00041DBA"/>
    <w:rsid w:val="000658B0"/>
    <w:rsid w:val="00073A52"/>
    <w:rsid w:val="0008459C"/>
    <w:rsid w:val="000B2EC8"/>
    <w:rsid w:val="000B6BB4"/>
    <w:rsid w:val="000C0FE3"/>
    <w:rsid w:val="000D2DB4"/>
    <w:rsid w:val="000F395A"/>
    <w:rsid w:val="0010014E"/>
    <w:rsid w:val="00140178"/>
    <w:rsid w:val="00161D01"/>
    <w:rsid w:val="0017184F"/>
    <w:rsid w:val="00192207"/>
    <w:rsid w:val="001A49D0"/>
    <w:rsid w:val="001B36BB"/>
    <w:rsid w:val="002015C2"/>
    <w:rsid w:val="00223911"/>
    <w:rsid w:val="002249EA"/>
    <w:rsid w:val="002400C1"/>
    <w:rsid w:val="00247F0D"/>
    <w:rsid w:val="00260E44"/>
    <w:rsid w:val="00261E47"/>
    <w:rsid w:val="0027119F"/>
    <w:rsid w:val="00293650"/>
    <w:rsid w:val="002A6CAC"/>
    <w:rsid w:val="002C0FBA"/>
    <w:rsid w:val="002E4620"/>
    <w:rsid w:val="003A4813"/>
    <w:rsid w:val="003A6A66"/>
    <w:rsid w:val="00410AD4"/>
    <w:rsid w:val="004110B3"/>
    <w:rsid w:val="00430235"/>
    <w:rsid w:val="00453971"/>
    <w:rsid w:val="00460DC1"/>
    <w:rsid w:val="00471AC1"/>
    <w:rsid w:val="00472BAF"/>
    <w:rsid w:val="004925B1"/>
    <w:rsid w:val="004C62C8"/>
    <w:rsid w:val="004E6D71"/>
    <w:rsid w:val="00520089"/>
    <w:rsid w:val="00535506"/>
    <w:rsid w:val="005505F3"/>
    <w:rsid w:val="005554B7"/>
    <w:rsid w:val="005631BE"/>
    <w:rsid w:val="005B1D2D"/>
    <w:rsid w:val="005D1C36"/>
    <w:rsid w:val="005D2EFC"/>
    <w:rsid w:val="005F204A"/>
    <w:rsid w:val="005F5BB8"/>
    <w:rsid w:val="00627B33"/>
    <w:rsid w:val="00662239"/>
    <w:rsid w:val="00667B1D"/>
    <w:rsid w:val="006C3641"/>
    <w:rsid w:val="006F74C2"/>
    <w:rsid w:val="00752E3D"/>
    <w:rsid w:val="007606C8"/>
    <w:rsid w:val="00767075"/>
    <w:rsid w:val="00777B0A"/>
    <w:rsid w:val="00777E67"/>
    <w:rsid w:val="007935A7"/>
    <w:rsid w:val="007A34DE"/>
    <w:rsid w:val="007B19BF"/>
    <w:rsid w:val="007B34E8"/>
    <w:rsid w:val="007B4020"/>
    <w:rsid w:val="007D21DC"/>
    <w:rsid w:val="00811AAC"/>
    <w:rsid w:val="008134AD"/>
    <w:rsid w:val="008328AB"/>
    <w:rsid w:val="00834478"/>
    <w:rsid w:val="00834D61"/>
    <w:rsid w:val="008472B0"/>
    <w:rsid w:val="00872F3A"/>
    <w:rsid w:val="00886A9F"/>
    <w:rsid w:val="008D2937"/>
    <w:rsid w:val="008F29FF"/>
    <w:rsid w:val="00911F6F"/>
    <w:rsid w:val="0093276C"/>
    <w:rsid w:val="0094798B"/>
    <w:rsid w:val="00953C8C"/>
    <w:rsid w:val="009775E4"/>
    <w:rsid w:val="009B09CF"/>
    <w:rsid w:val="009C5404"/>
    <w:rsid w:val="009D68BB"/>
    <w:rsid w:val="009E338E"/>
    <w:rsid w:val="009F1E84"/>
    <w:rsid w:val="00A02ADE"/>
    <w:rsid w:val="00A03885"/>
    <w:rsid w:val="00A37E88"/>
    <w:rsid w:val="00A4174E"/>
    <w:rsid w:val="00A474A7"/>
    <w:rsid w:val="00A62E4D"/>
    <w:rsid w:val="00A72CE6"/>
    <w:rsid w:val="00AA02B2"/>
    <w:rsid w:val="00AB0BE1"/>
    <w:rsid w:val="00AE0290"/>
    <w:rsid w:val="00AE1089"/>
    <w:rsid w:val="00AE3CEC"/>
    <w:rsid w:val="00AF1D4B"/>
    <w:rsid w:val="00B06230"/>
    <w:rsid w:val="00B2238B"/>
    <w:rsid w:val="00B2400B"/>
    <w:rsid w:val="00B350B5"/>
    <w:rsid w:val="00B462AE"/>
    <w:rsid w:val="00B61B0C"/>
    <w:rsid w:val="00B62BE8"/>
    <w:rsid w:val="00B8611E"/>
    <w:rsid w:val="00BA28BE"/>
    <w:rsid w:val="00BA6FDE"/>
    <w:rsid w:val="00BB05EB"/>
    <w:rsid w:val="00BC3F29"/>
    <w:rsid w:val="00BC5DFB"/>
    <w:rsid w:val="00BE05D1"/>
    <w:rsid w:val="00BF5401"/>
    <w:rsid w:val="00C06448"/>
    <w:rsid w:val="00C32DD7"/>
    <w:rsid w:val="00C467DE"/>
    <w:rsid w:val="00C753C1"/>
    <w:rsid w:val="00C836C4"/>
    <w:rsid w:val="00C961A8"/>
    <w:rsid w:val="00CA1F66"/>
    <w:rsid w:val="00CB6B1C"/>
    <w:rsid w:val="00CC0628"/>
    <w:rsid w:val="00CE0FE5"/>
    <w:rsid w:val="00CF78B2"/>
    <w:rsid w:val="00D001BC"/>
    <w:rsid w:val="00D22A9C"/>
    <w:rsid w:val="00D60039"/>
    <w:rsid w:val="00D8445C"/>
    <w:rsid w:val="00DA33EB"/>
    <w:rsid w:val="00E048BF"/>
    <w:rsid w:val="00E056EC"/>
    <w:rsid w:val="00E44AA9"/>
    <w:rsid w:val="00E64462"/>
    <w:rsid w:val="00E722D4"/>
    <w:rsid w:val="00E91ED8"/>
    <w:rsid w:val="00ED3614"/>
    <w:rsid w:val="00ED646C"/>
    <w:rsid w:val="00EE5526"/>
    <w:rsid w:val="00EF7BFA"/>
    <w:rsid w:val="00F16A1D"/>
    <w:rsid w:val="00F36C49"/>
    <w:rsid w:val="00F43D17"/>
    <w:rsid w:val="00F70221"/>
    <w:rsid w:val="00F756B2"/>
    <w:rsid w:val="00F84536"/>
    <w:rsid w:val="00F9264A"/>
    <w:rsid w:val="00FF453E"/>
    <w:rsid w:val="00FF63FF"/>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31DA341"/>
  <w15:docId w15:val="{EFBFD00A-7730-4816-A827-D432A901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table" w:customStyle="1" w:styleId="TableGrid1">
    <w:name w:val="Table Grid1"/>
    <w:basedOn w:val="TableNormal"/>
    <w:next w:val="TableGrid"/>
    <w:rsid w:val="006F7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ionbanki.is/library/Skrar/Bankinn/Stjornarhaettir/Reglur-og-skilmalar/Skilmalar/Almennir%20vi&#240;skiptaskilm&#225;lar%20-%2016mars2017.pdf" TargetMode="External"/><Relationship Id="rId18" Type="http://schemas.openxmlformats.org/officeDocument/2006/relationships/hyperlink" Target="mailto:arionbanki@arionbanki.i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arionbanki.is" TargetMode="External"/><Relationship Id="rId2" Type="http://schemas.openxmlformats.org/officeDocument/2006/relationships/customXml" Target="../customXml/item2.xml"/><Relationship Id="rId16" Type="http://schemas.openxmlformats.org/officeDocument/2006/relationships/hyperlink" Target="https://www.arionbanki.is/bankinn/almennar-upplysingar/vexti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rionbanki.is/bankinn/almennar-upplysingar/verdskra/"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rionbanki.is/library/Skrar/Bankinn/Stjornarhaettir/Reglur-og-skilmalar/Skilmalar/Almennir%20skilm&#225;lar%20innl&#225;nsreikninga%20-%2016mars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BSkjalVV" ma:contentTypeID="0x0101006586215F2587754F8E025CBCA7E7FFD401005461BAE6EBA890489B0BE643B0ABACCF" ma:contentTypeVersion="341" ma:contentTypeDescription="Grunnskjal fyrir skjöl viðskiptavina" ma:contentTypeScope="" ma:versionID="13a18fe28c12080c6589742e014d0af7">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23046c585ac231c31915b6d59b686b65"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3" nillable="true" ma:displayName="Upprunakerfi" ma:description="Kerfið þaðan sem skjalið er upprunnið" ma:internalName="glbUpprunakerfi">
      <xsd:simpleType>
        <xsd:restriction base="dms:Text"/>
      </xsd:simpleType>
    </xsd:element>
    <xsd:element name="glbUtprentunardagsetning" ma:index="44" nillable="true" ma:displayName="Útprentunardagsetning" ma:description="" ma:internalName="glbUtprentunardagsetning">
      <xsd:simpleType>
        <xsd:restriction base="dms:DateTime"/>
      </xsd:simpleType>
    </xsd:element>
    <xsd:element name="glbVersionsXML" ma:index="45" nillable="true" ma:displayName="Version XML" ma:internalName="glbVersionsXML">
      <xsd:simpleType>
        <xsd:restriction base="dms:Note"/>
      </xsd:simpleType>
    </xsd:element>
    <xsd:element name="glbSPPI" ma:index="46" nillable="true" ma:displayName="SPPI" ma:default="0" ma:internalName="glbSPPI">
      <xsd:simpleType>
        <xsd:restriction base="dms:Boolean"/>
      </xsd:simpleType>
    </xsd:element>
    <xsd:element name="glbSPPINidurstada" ma:index="47"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8"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9"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0" nillable="true" ma:displayName="Kerfisstaða" ma:description="" ma:internalName="glbKerfisstada">
      <xsd:simpleType>
        <xsd:restriction base="dms:Text"/>
      </xsd:simpleType>
    </xsd:element>
    <xsd:element name="glbTegundUndirritunar" ma:index="51" nillable="true" ma:displayName="Tegund undirritunar" ma:description="" ma:internalName="glbTegundUndirritunar">
      <xsd:simpleType>
        <xsd:restriction base="dms:Note">
          <xsd:maxLength value="255"/>
        </xsd:restriction>
      </xsd:simpleType>
    </xsd:element>
    <xsd:element name="glbthinglysingarnumer" ma:index="52" nillable="true" ma:displayName="Þinglýsingarnúmer" ma:description="Þinglýsingar númer sem þarf að vista sértækt með gagni." ma:internalName="glbthinglysingarnumer">
      <xsd:simpleType>
        <xsd:restriction base="dms:Text"/>
      </xsd:simpleType>
    </xsd:element>
    <xsd:element name="glbSyslumannsembaetti" ma:index="53" nillable="true" ma:displayName="Sýslumannsembætti" ma:description="Sýslumannsembætti sem skjal er unnið hjá." ma:internalName="glbSyslumannsembaetti">
      <xsd:simpleType>
        <xsd:restriction base="dms:Text"/>
      </xsd:simpleType>
    </xsd:element>
    <xsd:element name="glbFastanumer" ma:index="54" nillable="true" ma:displayName="Fastanúmer" ma:description="Þarf að gera ráð fyrir Fastanúmeri í vörslu t.d. fyrir íbúðir eða bílnúmer." ma:internalName="glbFastanumer">
      <xsd:simpleType>
        <xsd:restriction base="dms:Text"/>
      </xsd:simpleType>
    </xsd:element>
    <xsd:element name="glbLandnumer" ma:index="55" nillable="true" ma:displayName="Landnúmer" ma:description="Landnúmeri eignar semJaki er þá lóðarnúmer t.d." ma:internalName="glbLandnumer">
      <xsd:simpleType>
        <xsd:restriction base="dms:Text"/>
      </xsd:simpleType>
    </xsd:element>
    <xsd:element name="glbDagsThinglysingar" ma:index="56" nillable="true" ma:displayName="DagsÞinglýsingar" ma:description="Dagsetningar þinglýsingar – þarf fleiri en eina dagsetningu (sent, móttekið, klárað)? " ma:internalName="glbDagsThinglysingar">
      <xsd:simpleType>
        <xsd:restriction base="dms:DateTime"/>
      </xsd:simpleType>
    </xsd:element>
    <xsd:element name="glbEydubladanumer" ma:index="57"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002094dc-769a-4d41-89e6-c6ad4bee6c1c" ContentTypeId="0x0101006586215F2587754F8E025CBCA7E7FFD401" PreviousValue="true"/>
</file>

<file path=customXml/item4.xml><?xml version="1.0" encoding="utf-8"?>
<p:properties xmlns:p="http://schemas.microsoft.com/office/2006/metadata/properties" xmlns:xsi="http://www.w3.org/2001/XMLSchema-instance" xmlns:pc="http://schemas.microsoft.com/office/infopath/2007/PartnerControls">
  <documentManagement>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AdrarKennitolur xmlns="80fb910c-babb-4bfd-9912-d04f91f305dd" xsi:nil="true"/>
    <glbMikilvaegi xmlns="80fb910c-babb-4bfd-9912-d04f91f305dd">MBI</glbMikilvaegi>
    <glbATH xmlns="80fb910c-babb-4bfd-9912-d04f91f305dd" xsi:nil="true"/>
    <glbEydingarDagsetning xmlns="80fb910c-babb-4bfd-9912-d04f91f305dd" xsi:nil="true"/>
    <glbSnidmatIGildi xmlns="80fb910c-babb-4bfd-9912-d04f91f305dd">true</glbSnidmatIGildi>
    <_dlc_DocId xmlns="534d0f36-a7db-4464-a30e-a25dcf1b655d">2X22MJ2TKQED-13-162</_dlc_DocId>
    <TaxCatchAll xmlns="3bbe397a-f104-41c1-a027-56c503be3da2">
      <Value>27</Value>
      <Value>4</Value>
      <Value>3</Value>
      <Value>1</Value>
    </TaxCatchAll>
    <glbNafn1 xmlns="80fb910c-babb-4bfd-9912-d04f91f305dd" xsi:nil="true"/>
    <glbLokadagsetning xmlns="80fb910c-babb-4bfd-9912-d04f91f305dd" xsi:nil="true"/>
    <glbMalanumer xmlns="80fb910c-babb-4bfd-9912-d04f91f305dd" xsi:nil="true"/>
    <glbKennitala1 xmlns="80fb910c-babb-4bfd-9912-d04f91f305dd" xsi:nil="true"/>
    <TaxKeywordTaxHTField xmlns="3bbe397a-f104-41c1-a027-56c503be3da2" xsi:nil="true"/>
    <glbSkjalaholf xmlns="80fb910c-babb-4bfd-9912-d04f91f305dd">VBS - Útibú</glbSkjalaholf>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Netbankinn - Samningur um aðgang fyrir lögaðila</TermName>
          <TermId xmlns="http://schemas.microsoft.com/office/infopath/2007/PartnerControls">f36648d5-7402-44da-a2d4-d8dcf284354d</TermId>
        </TermInfo>
      </Terms>
    </i94340f58d9c463797252a58a74fbc73>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Leynd xmlns="80fb910c-babb-4bfd-9912-d04f91f305dd">Lág</glbLeynd>
    <glbTungumal xmlns="80fb910c-babb-4bfd-9912-d04f91f305dd">Íslenska</glbTungumal>
    <glbSkilyrt xmlns="80fb910c-babb-4bfd-9912-d04f91f305dd">
      <Value>Fyrir fyrirtæki</Value>
    </glbSkilyrt>
    <glbKennitolur xmlns="80fb910c-babb-4bfd-9912-d04f91f305dd" xsi:nil="true"/>
    <glbSkjalanumer xmlns="80fb910c-babb-4bfd-9912-d04f91f305dd" xsi:nil="true"/>
    <glbNafn2 xmlns="80fb910c-babb-4bfd-9912-d04f91f305dd" xsi:nil="true"/>
    <glbKennitala2 xmlns="80fb910c-babb-4bfd-9912-d04f91f305dd" xsi:nil="true"/>
    <glbDagsSkjals xmlns="80fb910c-babb-4bfd-9912-d04f91f305dd" xsi:nil="true"/>
    <d1a7a1bcd69146528a5aaed9a3cced7a xmlns="3bbe397a-f104-41c1-a027-56c503be3da2">
      <Terms xmlns="http://schemas.microsoft.com/office/infopath/2007/PartnerControls"/>
    </d1a7a1bcd69146528a5aaed9a3cced7a>
    <glbStarfsmannaSkjal xmlns="80fb910c-babb-4bfd-9912-d04f91f305dd">false</glbStarfsmannaSkjal>
    <_dlc_DocIdUrl xmlns="534d0f36-a7db-4464-a30e-a25dcf1b655d">
      <Url>https://seifur.arionbanki.is/eydublod/_layouts/15/DocIdRedir.aspx?ID=2X22MJ2TKQED-13-162</Url>
      <Description>2X22MJ2TKQED-13-162</Description>
    </_dlc_DocIdUrl>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Upprunakerfi xmlns="3bbe397a-f104-41c1-a027-56c503be3da2" xsi:nil="true"/>
    <glbUtprentunardagsetning xmlns="3bbe397a-f104-41c1-a027-56c503be3da2" xsi:nil="true"/>
    <glbKerfisstada xmlns="3bbe397a-f104-41c1-a027-56c503be3da2" xsi:nil="true"/>
    <glbSPPIProf xmlns="3bbe397a-f104-41c1-a027-56c503be3da2">
      <Url xsi:nil="true"/>
      <Description xsi:nil="true"/>
    </glbSPPIProf>
    <glbSPPINidurstada xmlns="3bbe397a-f104-41c1-a027-56c503be3da2" xsi:nil="true"/>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28B3E-D1CD-4232-9558-9DA0D9FA30F3}"/>
</file>

<file path=customXml/itemProps2.xml><?xml version="1.0" encoding="utf-8"?>
<ds:datastoreItem xmlns:ds="http://schemas.openxmlformats.org/officeDocument/2006/customXml" ds:itemID="{E72940AA-C6F7-42BF-9B57-A3A13717EA1E}">
  <ds:schemaRefs>
    <ds:schemaRef ds:uri="http://schemas.microsoft.com/sharepoint/events"/>
  </ds:schemaRefs>
</ds:datastoreItem>
</file>

<file path=customXml/itemProps3.xml><?xml version="1.0" encoding="utf-8"?>
<ds:datastoreItem xmlns:ds="http://schemas.openxmlformats.org/officeDocument/2006/customXml" ds:itemID="{8094D6D0-04B5-4643-AD6A-A6D69EB569E2}">
  <ds:schemaRefs>
    <ds:schemaRef ds:uri="Microsoft.SharePoint.Taxonomy.ContentTypeSync"/>
  </ds:schemaRefs>
</ds:datastoreItem>
</file>

<file path=customXml/itemProps4.xml><?xml version="1.0" encoding="utf-8"?>
<ds:datastoreItem xmlns:ds="http://schemas.openxmlformats.org/officeDocument/2006/customXml" ds:itemID="{5516E0A8-48D5-4263-9924-F51369C020F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534d0f36-a7db-4464-a30e-a25dcf1b655d"/>
    <ds:schemaRef ds:uri="http://purl.org/dc/elements/1.1/"/>
    <ds:schemaRef ds:uri="3bbe397a-f104-41c1-a027-56c503be3da2"/>
    <ds:schemaRef ds:uri="80fb910c-babb-4bfd-9912-d04f91f305dd"/>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B961444F-34EA-4DD3-9B03-AC8938D06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3</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Ásgerður Káradóttir</dc:creator>
  <cp:lastModifiedBy>Ásgerður Káradóttir</cp:lastModifiedBy>
  <cp:revision>19</cp:revision>
  <dcterms:created xsi:type="dcterms:W3CDTF">2020-09-07T16:01:00Z</dcterms:created>
  <dcterms:modified xsi:type="dcterms:W3CDTF">2023-04-18T15:50:00Z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-1834234528</vt:i4>
  </property>
  <property fmtid="{D5CDD505-2E9C-101B-9397-08002B2CF9AE}" pid="3" name="_NewReviewCycle">
    <vt:lpwstr/>
  </property>
  <property fmtid="{D5CDD505-2E9C-101B-9397-08002B2CF9AE}" pid="4" name="_EmailSubject">
    <vt:lpwstr>Netbankinn - Samningur um aðgang fyrir lögaðila</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7" name="glbTegundVVSkjals">
    <vt:lpwstr>27;#Netbankinn - Samningur um aðgang fyrir lögaðila|f36648d5-7402-44da-a2d4-d8dcf284354d</vt:lpwstr>
  </property>
  <property fmtid="{D5CDD505-2E9C-101B-9397-08002B2CF9AE}" pid="8" name="ContentTypeId">
    <vt:lpwstr>0x0101006586215F2587754F8E025CBCA7E7FFD401005461BAE6EBA890489B0BE643B0ABACCF</vt:lpwstr>
  </property>
  <property fmtid="{D5CDD505-2E9C-101B-9397-08002B2CF9AE}" pid="9" name="glbStadaVV">
    <vt:lpwstr>1;#Skjal/umsókn í vinnslu|f0160a8e-60d0-41ad-995a-b5aa424730e4</vt:lpwstr>
  </property>
  <property fmtid="{D5CDD505-2E9C-101B-9397-08002B2CF9AE}" pid="10" name="glbEining">
    <vt:lpwstr/>
  </property>
  <property fmtid="{D5CDD505-2E9C-101B-9397-08002B2CF9AE}" pid="11" name="_dlc_DocIdItemGuid">
    <vt:lpwstr>98ae8afe-c9b7-4d04-9b79-e5c03e796a5c</vt:lpwstr>
  </property>
  <property fmtid="{D5CDD505-2E9C-101B-9397-08002B2CF9AE}" pid="12" name="glbSkjalalykill">
    <vt:lpwstr>3;#Þjónusta (23.2.3)|9111633f-592b-4cda-9feb-02bb017fe3a8</vt:lpwstr>
  </property>
  <property fmtid="{D5CDD505-2E9C-101B-9397-08002B2CF9AE}" pid="13" name="glbGeymsluaaetlun">
    <vt:lpwstr>4;#Lokadags +7 ár|6780ba3d-ef1f-4052-94ba-8da1c46d2c94</vt:lpwstr>
  </property>
  <property fmtid="{D5CDD505-2E9C-101B-9397-08002B2CF9AE}" pid="14" name="WorkflowChangePath">
    <vt:lpwstr>fe129b94-708f-41ce-9e11-080c4ab001b1,45;fe129b94-708f-41ce-9e11-080c4ab001b1,53;fe129b94-708f-41ce-9e11-080c4ab001b1,58;fe129b94-708f-41ce-9e11-080c4ab001b1,63;fe129b94-708f-41ce-9e11-080c4ab001b1,70;fe129b94-708f-41ce-9e11-080c4ab001b1,75;fe129b94-708f-4fe129b94-708f-41ce-9e11-080c4ab001b1,189;fe129b94-708f-41ce-9e11-080c4ab001b1,194;fe129b94-708f-41ce-9e11-080c4ab001b1,196;fe129b94-708f-41ce-9e11-080c4ab001b1,201;</vt:lpwstr>
  </property>
  <property fmtid="{D5CDD505-2E9C-101B-9397-08002B2CF9AE}" pid="15" name="TaxKeyword">
    <vt:lpwstr/>
  </property>
  <property fmtid="{D5CDD505-2E9C-101B-9397-08002B2CF9AE}" pid="16" name="Tengist Kerfi">
    <vt:lpwstr>Ytrivefur</vt:lpwstr>
  </property>
  <property fmtid="{D5CDD505-2E9C-101B-9397-08002B2CF9AE}" pid="17" name="_PreviousAdHocReviewCycleID">
    <vt:i4>-156782685</vt:i4>
  </property>
</Properties>
</file>