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7566"/>
        <w:gridCol w:w="2298"/>
      </w:tblGrid>
      <w:tr w:rsidR="000F2F87" w:rsidRPr="00AA166A" w14:paraId="7FADFF47" w14:textId="77777777">
        <w:tc>
          <w:tcPr>
            <w:tcW w:w="3835" w:type="pct"/>
          </w:tcPr>
          <w:p w14:paraId="0F798704" w14:textId="77777777" w:rsidR="000F2F87" w:rsidRPr="00E86670" w:rsidRDefault="000F2F87">
            <w:pPr>
              <w:rPr>
                <w:rFonts w:ascii="Arial" w:hAnsi="Arial" w:cs="Arial"/>
              </w:rPr>
            </w:pPr>
            <w:r w:rsidRPr="00E86670">
              <w:rPr>
                <w:rFonts w:ascii="Arial" w:hAnsi="Arial" w:cs="Arial"/>
                <w:b/>
                <w:color w:val="19488C"/>
                <w:spacing w:val="20"/>
                <w:kern w:val="28"/>
                <w:lang w:val="en-GB"/>
              </w:rPr>
              <w:t>Assessment of knowledge and experience</w:t>
            </w:r>
          </w:p>
        </w:tc>
        <w:tc>
          <w:tcPr>
            <w:tcW w:w="1165" w:type="pct"/>
          </w:tcPr>
          <w:p w14:paraId="443D5335" w14:textId="77777777" w:rsidR="000F2F87" w:rsidRPr="00AA166A" w:rsidRDefault="008B5853">
            <w:pPr>
              <w:tabs>
                <w:tab w:val="left" w:pos="646"/>
              </w:tabs>
              <w:jc w:val="right"/>
              <w:rPr>
                <w:rFonts w:cs="Calibri"/>
                <w:sz w:val="20"/>
              </w:rPr>
            </w:pPr>
            <w:r w:rsidRPr="00AA166A">
              <w:rPr>
                <w:rFonts w:cs="Calibri"/>
                <w:noProof/>
                <w:snapToGrid/>
              </w:rPr>
              <w:drawing>
                <wp:anchor distT="0" distB="0" distL="114300" distR="114300" simplePos="0" relativeHeight="251656704" behindDoc="1" locked="0" layoutInCell="1" allowOverlap="1" wp14:anchorId="4338932B" wp14:editId="6C72AEB6">
                  <wp:simplePos x="0" y="0"/>
                  <wp:positionH relativeFrom="column">
                    <wp:posOffset>247650</wp:posOffset>
                  </wp:positionH>
                  <wp:positionV relativeFrom="page">
                    <wp:posOffset>-2540</wp:posOffset>
                  </wp:positionV>
                  <wp:extent cx="1144905" cy="2482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F2F87" w:rsidRPr="00AA166A" w14:paraId="27FA9980" w14:textId="77777777">
        <w:trPr>
          <w:trHeight w:val="397"/>
        </w:trPr>
        <w:tc>
          <w:tcPr>
            <w:tcW w:w="3835" w:type="pct"/>
            <w:vAlign w:val="center"/>
          </w:tcPr>
          <w:p w14:paraId="51273DA1" w14:textId="77777777" w:rsidR="000F2F87" w:rsidRPr="00E86670" w:rsidRDefault="000F2F87">
            <w:pPr>
              <w:rPr>
                <w:rFonts w:ascii="Arial" w:hAnsi="Arial" w:cs="Arial"/>
              </w:rPr>
            </w:pPr>
            <w:r w:rsidRPr="00E86670">
              <w:rPr>
                <w:rFonts w:ascii="Arial" w:hAnsi="Arial" w:cs="Arial"/>
                <w:color w:val="19488C"/>
                <w:spacing w:val="15"/>
                <w:sz w:val="22"/>
                <w:lang w:val="en-GB"/>
              </w:rPr>
              <w:t>Securities – individual</w:t>
            </w:r>
            <w:r w:rsidRPr="00E86670">
              <w:rPr>
                <w:rFonts w:ascii="Arial" w:hAnsi="Arial" w:cs="Arial"/>
                <w:color w:val="19488C"/>
                <w:spacing w:val="15"/>
                <w:sz w:val="22"/>
              </w:rPr>
              <w:t xml:space="preserve"> </w:t>
            </w:r>
          </w:p>
        </w:tc>
        <w:tc>
          <w:tcPr>
            <w:tcW w:w="1165" w:type="pct"/>
            <w:vAlign w:val="bottom"/>
          </w:tcPr>
          <w:p w14:paraId="6974269F" w14:textId="77777777" w:rsidR="000F2F87" w:rsidRPr="00AA166A" w:rsidRDefault="000F2F87">
            <w:pPr>
              <w:jc w:val="right"/>
              <w:rPr>
                <w:rFonts w:cs="Calibri"/>
                <w:noProof/>
                <w:sz w:val="20"/>
              </w:rPr>
            </w:pPr>
          </w:p>
        </w:tc>
      </w:tr>
    </w:tbl>
    <w:p w14:paraId="4065552A" w14:textId="77777777" w:rsidR="000F2F87" w:rsidRDefault="000F2F87">
      <w:pPr>
        <w:rPr>
          <w:rStyle w:val="SubtleEmphasis"/>
          <w:rFonts w:cs="Calibri"/>
          <w:sz w:val="12"/>
          <w:szCs w:val="18"/>
        </w:rPr>
      </w:pPr>
    </w:p>
    <w:p w14:paraId="3D62E77F" w14:textId="77777777" w:rsidR="00FF7EE5" w:rsidRDefault="00FF7EE5">
      <w:pPr>
        <w:rPr>
          <w:rStyle w:val="SubtleEmphasis"/>
          <w:rFonts w:cs="Calibri"/>
          <w:sz w:val="12"/>
          <w:szCs w:val="18"/>
        </w:rPr>
      </w:pPr>
    </w:p>
    <w:p w14:paraId="4C4F4DBE" w14:textId="77777777" w:rsidR="00FF7EE5" w:rsidRPr="00E86670" w:rsidRDefault="00FF7EE5">
      <w:pPr>
        <w:rPr>
          <w:rStyle w:val="SubtleEmphasis"/>
          <w:rFonts w:cs="Calibri"/>
          <w:sz w:val="12"/>
          <w:szCs w:val="18"/>
        </w:rPr>
      </w:pPr>
    </w:p>
    <w:tbl>
      <w:tblPr>
        <w:tblW w:w="9924" w:type="dxa"/>
        <w:tblLayout w:type="fixed"/>
        <w:tblLook w:val="04A0" w:firstRow="1" w:lastRow="0" w:firstColumn="1" w:lastColumn="0" w:noHBand="0" w:noVBand="1"/>
      </w:tblPr>
      <w:tblGrid>
        <w:gridCol w:w="4820"/>
        <w:gridCol w:w="284"/>
        <w:gridCol w:w="4820"/>
      </w:tblGrid>
      <w:tr w:rsidR="000F2F87" w:rsidRPr="00AA166A" w14:paraId="5C0FB7E9" w14:textId="77777777">
        <w:trPr>
          <w:trHeight w:val="170"/>
        </w:trPr>
        <w:tc>
          <w:tcPr>
            <w:tcW w:w="4820" w:type="dxa"/>
            <w:vAlign w:val="bottom"/>
          </w:tcPr>
          <w:p w14:paraId="0A80F684" w14:textId="77777777" w:rsidR="000F2F87" w:rsidRPr="00AA166A" w:rsidRDefault="000F2F87">
            <w:pPr>
              <w:autoSpaceDE w:val="0"/>
              <w:autoSpaceDN w:val="0"/>
              <w:adjustRightInd w:val="0"/>
              <w:rPr>
                <w:rStyle w:val="SubtleEmphasis"/>
                <w:rFonts w:cs="Calibri"/>
              </w:rPr>
            </w:pPr>
          </w:p>
        </w:tc>
        <w:tc>
          <w:tcPr>
            <w:tcW w:w="284" w:type="dxa"/>
            <w:vAlign w:val="bottom"/>
          </w:tcPr>
          <w:p w14:paraId="107DD9A8" w14:textId="77777777" w:rsidR="000F2F87" w:rsidRPr="00AA166A" w:rsidRDefault="000F2F87">
            <w:pPr>
              <w:autoSpaceDE w:val="0"/>
              <w:autoSpaceDN w:val="0"/>
              <w:adjustRightInd w:val="0"/>
              <w:rPr>
                <w:rStyle w:val="SubtleEmphasis"/>
                <w:rFonts w:cs="Calibri"/>
              </w:rPr>
            </w:pPr>
          </w:p>
        </w:tc>
        <w:tc>
          <w:tcPr>
            <w:tcW w:w="4820" w:type="dxa"/>
            <w:tcBorders>
              <w:bottom w:val="single" w:sz="2" w:space="0" w:color="auto"/>
            </w:tcBorders>
            <w:vAlign w:val="bottom"/>
          </w:tcPr>
          <w:p w14:paraId="4713C23F" w14:textId="77777777" w:rsidR="000F2F87" w:rsidRPr="00AA166A" w:rsidRDefault="000F2F87">
            <w:pPr>
              <w:autoSpaceDE w:val="0"/>
              <w:autoSpaceDN w:val="0"/>
              <w:adjustRightInd w:val="0"/>
              <w:rPr>
                <w:rStyle w:val="SubtleEmphasis"/>
                <w:rFonts w:cs="Calibri"/>
              </w:rPr>
            </w:pPr>
            <w:r w:rsidRPr="00AA166A">
              <w:rPr>
                <w:rStyle w:val="SubtleEmphasis"/>
                <w:rFonts w:cs="Calibri"/>
              </w:rPr>
              <w:fldChar w:fldCharType="begin">
                <w:ffData>
                  <w:name w:val=""/>
                  <w:enabled/>
                  <w:calcOnExit w:val="0"/>
                  <w:textInput/>
                </w:ffData>
              </w:fldChar>
            </w:r>
            <w:r w:rsidRPr="00AA166A">
              <w:rPr>
                <w:rStyle w:val="SubtleEmphasis"/>
                <w:rFonts w:cs="Calibri"/>
              </w:rPr>
              <w:instrText xml:space="preserve"> FORMTEXT </w:instrText>
            </w:r>
            <w:r w:rsidRPr="00AA166A">
              <w:rPr>
                <w:rStyle w:val="SubtleEmphasis"/>
                <w:rFonts w:cs="Calibri"/>
              </w:rPr>
            </w:r>
            <w:r w:rsidRPr="00AA166A">
              <w:rPr>
                <w:rStyle w:val="SubtleEmphasis"/>
                <w:rFonts w:cs="Calibri"/>
              </w:rPr>
              <w:fldChar w:fldCharType="separate"/>
            </w:r>
            <w:r w:rsidRPr="00AA166A">
              <w:rPr>
                <w:rStyle w:val="SubtleEmphasis"/>
                <w:rFonts w:cs="Calibri"/>
                <w:noProof/>
              </w:rPr>
              <w:t> </w:t>
            </w:r>
            <w:r w:rsidRPr="00AA166A">
              <w:rPr>
                <w:rStyle w:val="SubtleEmphasis"/>
                <w:rFonts w:cs="Calibri"/>
                <w:noProof/>
              </w:rPr>
              <w:t> </w:t>
            </w:r>
            <w:r w:rsidRPr="00AA166A">
              <w:rPr>
                <w:rStyle w:val="SubtleEmphasis"/>
                <w:rFonts w:cs="Calibri"/>
                <w:noProof/>
              </w:rPr>
              <w:t> </w:t>
            </w:r>
            <w:r w:rsidRPr="00AA166A">
              <w:rPr>
                <w:rStyle w:val="SubtleEmphasis"/>
                <w:rFonts w:cs="Calibri"/>
                <w:noProof/>
              </w:rPr>
              <w:t> </w:t>
            </w:r>
            <w:r w:rsidRPr="00AA166A">
              <w:rPr>
                <w:rStyle w:val="SubtleEmphasis"/>
                <w:rFonts w:cs="Calibri"/>
                <w:noProof/>
              </w:rPr>
              <w:t> </w:t>
            </w:r>
            <w:r w:rsidRPr="00AA166A">
              <w:rPr>
                <w:rStyle w:val="SubtleEmphasis"/>
                <w:rFonts w:cs="Calibri"/>
              </w:rPr>
              <w:fldChar w:fldCharType="end"/>
            </w:r>
          </w:p>
        </w:tc>
      </w:tr>
      <w:tr w:rsidR="000F2F87" w:rsidRPr="00AA166A" w14:paraId="182AE475" w14:textId="77777777">
        <w:trPr>
          <w:trHeight w:val="170"/>
        </w:trPr>
        <w:tc>
          <w:tcPr>
            <w:tcW w:w="4820" w:type="dxa"/>
          </w:tcPr>
          <w:p w14:paraId="620F5B5B" w14:textId="77777777" w:rsidR="000F2F87" w:rsidRPr="00AA166A" w:rsidRDefault="000F2F87">
            <w:pPr>
              <w:autoSpaceDE w:val="0"/>
              <w:autoSpaceDN w:val="0"/>
              <w:adjustRightInd w:val="0"/>
              <w:rPr>
                <w:rStyle w:val="Strong"/>
                <w:rFonts w:cs="Calibri"/>
                <w:b/>
              </w:rPr>
            </w:pPr>
          </w:p>
        </w:tc>
        <w:tc>
          <w:tcPr>
            <w:tcW w:w="284" w:type="dxa"/>
          </w:tcPr>
          <w:p w14:paraId="0230999D" w14:textId="77777777" w:rsidR="000F2F87" w:rsidRPr="00AA166A" w:rsidRDefault="000F2F87">
            <w:pPr>
              <w:autoSpaceDE w:val="0"/>
              <w:autoSpaceDN w:val="0"/>
              <w:adjustRightInd w:val="0"/>
              <w:rPr>
                <w:rStyle w:val="Strong"/>
                <w:rFonts w:cs="Calibri"/>
                <w:b/>
              </w:rPr>
            </w:pPr>
          </w:p>
        </w:tc>
        <w:tc>
          <w:tcPr>
            <w:tcW w:w="4820" w:type="dxa"/>
            <w:tcBorders>
              <w:top w:val="single" w:sz="2" w:space="0" w:color="auto"/>
            </w:tcBorders>
          </w:tcPr>
          <w:p w14:paraId="1D81D090" w14:textId="77777777" w:rsidR="000F2F87" w:rsidRPr="00AA166A" w:rsidRDefault="000F2F87">
            <w:pPr>
              <w:autoSpaceDE w:val="0"/>
              <w:autoSpaceDN w:val="0"/>
              <w:adjustRightInd w:val="0"/>
              <w:rPr>
                <w:rStyle w:val="Strong"/>
                <w:rFonts w:cs="Calibri"/>
                <w:bCs/>
                <w:sz w:val="24"/>
              </w:rPr>
            </w:pPr>
            <w:r w:rsidRPr="00AA166A">
              <w:rPr>
                <w:rStyle w:val="Strong"/>
                <w:rFonts w:cs="Calibri"/>
                <w:bCs/>
                <w:lang w:val="en-GB"/>
              </w:rPr>
              <w:t>Custody portfolio</w:t>
            </w:r>
            <w:r w:rsidRPr="00AA166A">
              <w:rPr>
                <w:rStyle w:val="Strong"/>
                <w:rFonts w:cs="Calibri"/>
                <w:bCs/>
              </w:rPr>
              <w:t xml:space="preserve">  </w:t>
            </w:r>
          </w:p>
        </w:tc>
      </w:tr>
      <w:tr w:rsidR="000F2F87" w:rsidRPr="00AA166A" w14:paraId="3B131C39" w14:textId="77777777">
        <w:trPr>
          <w:trHeight w:val="340"/>
        </w:trPr>
        <w:tc>
          <w:tcPr>
            <w:tcW w:w="4820" w:type="dxa"/>
            <w:tcBorders>
              <w:bottom w:val="single" w:sz="2" w:space="0" w:color="auto"/>
            </w:tcBorders>
            <w:vAlign w:val="bottom"/>
          </w:tcPr>
          <w:p w14:paraId="408B1334" w14:textId="77777777" w:rsidR="000F2F87" w:rsidRPr="00AA166A" w:rsidRDefault="00BA3119">
            <w:pPr>
              <w:autoSpaceDE w:val="0"/>
              <w:autoSpaceDN w:val="0"/>
              <w:adjustRightInd w:val="0"/>
              <w:rPr>
                <w:rStyle w:val="SubtleEmphasis"/>
                <w:rFonts w:cs="Calibri"/>
              </w:rPr>
            </w:pPr>
            <w:r>
              <w:rPr>
                <w:rStyle w:val="SubtleEmphasis"/>
                <w:rFonts w:cs="Calibri"/>
              </w:rPr>
              <w:fldChar w:fldCharType="begin">
                <w:ffData>
                  <w:name w:val="NAFN1"/>
                  <w:enabled/>
                  <w:calcOnExit w:val="0"/>
                  <w:textInput/>
                </w:ffData>
              </w:fldChar>
            </w:r>
            <w:bookmarkStart w:id="0" w:name="NAFN1"/>
            <w:r>
              <w:rPr>
                <w:rStyle w:val="SubtleEmphasis"/>
                <w:rFonts w:cs="Calibri"/>
              </w:rPr>
              <w:instrText xml:space="preserve"> FORMTEXT </w:instrText>
            </w:r>
            <w:r>
              <w:rPr>
                <w:rStyle w:val="SubtleEmphasis"/>
                <w:rFonts w:cs="Calibri"/>
              </w:rPr>
            </w:r>
            <w:r>
              <w:rPr>
                <w:rStyle w:val="SubtleEmphasis"/>
                <w:rFonts w:cs="Calibri"/>
              </w:rPr>
              <w:fldChar w:fldCharType="separate"/>
            </w:r>
            <w:r>
              <w:rPr>
                <w:rStyle w:val="SubtleEmphasis"/>
                <w:rFonts w:cs="Calibri"/>
                <w:noProof/>
              </w:rPr>
              <w:t> </w:t>
            </w:r>
            <w:r>
              <w:rPr>
                <w:rStyle w:val="SubtleEmphasis"/>
                <w:rFonts w:cs="Calibri"/>
                <w:noProof/>
              </w:rPr>
              <w:t> </w:t>
            </w:r>
            <w:r>
              <w:rPr>
                <w:rStyle w:val="SubtleEmphasis"/>
                <w:rFonts w:cs="Calibri"/>
                <w:noProof/>
              </w:rPr>
              <w:t> </w:t>
            </w:r>
            <w:r>
              <w:rPr>
                <w:rStyle w:val="SubtleEmphasis"/>
                <w:rFonts w:cs="Calibri"/>
                <w:noProof/>
              </w:rPr>
              <w:t> </w:t>
            </w:r>
            <w:r>
              <w:rPr>
                <w:rStyle w:val="SubtleEmphasis"/>
                <w:rFonts w:cs="Calibri"/>
                <w:noProof/>
              </w:rPr>
              <w:t> </w:t>
            </w:r>
            <w:r>
              <w:rPr>
                <w:rStyle w:val="SubtleEmphasis"/>
                <w:rFonts w:cs="Calibri"/>
              </w:rPr>
              <w:fldChar w:fldCharType="end"/>
            </w:r>
            <w:bookmarkEnd w:id="0"/>
          </w:p>
        </w:tc>
        <w:tc>
          <w:tcPr>
            <w:tcW w:w="284" w:type="dxa"/>
            <w:vAlign w:val="bottom"/>
          </w:tcPr>
          <w:p w14:paraId="326C7C4C" w14:textId="77777777" w:rsidR="000F2F87" w:rsidRPr="00AA166A" w:rsidRDefault="000F2F87">
            <w:pPr>
              <w:autoSpaceDE w:val="0"/>
              <w:autoSpaceDN w:val="0"/>
              <w:adjustRightInd w:val="0"/>
              <w:rPr>
                <w:rStyle w:val="SubtleEmphasis"/>
                <w:rFonts w:cs="Calibri"/>
              </w:rPr>
            </w:pPr>
          </w:p>
        </w:tc>
        <w:tc>
          <w:tcPr>
            <w:tcW w:w="4820" w:type="dxa"/>
            <w:tcBorders>
              <w:bottom w:val="single" w:sz="2" w:space="0" w:color="auto"/>
            </w:tcBorders>
            <w:vAlign w:val="bottom"/>
          </w:tcPr>
          <w:p w14:paraId="06E93140" w14:textId="77777777" w:rsidR="000F2F87" w:rsidRPr="00AA166A" w:rsidRDefault="00BA3119">
            <w:pPr>
              <w:autoSpaceDE w:val="0"/>
              <w:autoSpaceDN w:val="0"/>
              <w:adjustRightInd w:val="0"/>
              <w:rPr>
                <w:rStyle w:val="SubtleEmphasis"/>
                <w:rFonts w:cs="Calibri"/>
              </w:rPr>
            </w:pPr>
            <w:r>
              <w:rPr>
                <w:rStyle w:val="SubtleEmphasis"/>
                <w:rFonts w:cs="Calibri"/>
              </w:rPr>
              <w:fldChar w:fldCharType="begin">
                <w:ffData>
                  <w:name w:val="KT1"/>
                  <w:enabled/>
                  <w:calcOnExit w:val="0"/>
                  <w:textInput>
                    <w:type w:val="number"/>
                    <w:maxLength w:val="11"/>
                    <w:format w:val="######-####"/>
                  </w:textInput>
                </w:ffData>
              </w:fldChar>
            </w:r>
            <w:bookmarkStart w:id="1" w:name="KT1"/>
            <w:r>
              <w:rPr>
                <w:rStyle w:val="SubtleEmphasis"/>
                <w:rFonts w:cs="Calibri"/>
              </w:rPr>
              <w:instrText xml:space="preserve"> FORMTEXT </w:instrText>
            </w:r>
            <w:r>
              <w:rPr>
                <w:rStyle w:val="SubtleEmphasis"/>
                <w:rFonts w:cs="Calibri"/>
              </w:rPr>
            </w:r>
            <w:r>
              <w:rPr>
                <w:rStyle w:val="SubtleEmphasis"/>
                <w:rFonts w:cs="Calibri"/>
              </w:rPr>
              <w:fldChar w:fldCharType="separate"/>
            </w:r>
            <w:r>
              <w:rPr>
                <w:rStyle w:val="SubtleEmphasis"/>
                <w:rFonts w:cs="Calibri"/>
                <w:noProof/>
              </w:rPr>
              <w:t> </w:t>
            </w:r>
            <w:r>
              <w:rPr>
                <w:rStyle w:val="SubtleEmphasis"/>
                <w:rFonts w:cs="Calibri"/>
                <w:noProof/>
              </w:rPr>
              <w:t> </w:t>
            </w:r>
            <w:r>
              <w:rPr>
                <w:rStyle w:val="SubtleEmphasis"/>
                <w:rFonts w:cs="Calibri"/>
                <w:noProof/>
              </w:rPr>
              <w:t> </w:t>
            </w:r>
            <w:r>
              <w:rPr>
                <w:rStyle w:val="SubtleEmphasis"/>
                <w:rFonts w:cs="Calibri"/>
                <w:noProof/>
              </w:rPr>
              <w:t> </w:t>
            </w:r>
            <w:r>
              <w:rPr>
                <w:rStyle w:val="SubtleEmphasis"/>
                <w:rFonts w:cs="Calibri"/>
                <w:noProof/>
              </w:rPr>
              <w:t> </w:t>
            </w:r>
            <w:r>
              <w:rPr>
                <w:rStyle w:val="SubtleEmphasis"/>
                <w:rFonts w:cs="Calibri"/>
              </w:rPr>
              <w:fldChar w:fldCharType="end"/>
            </w:r>
            <w:bookmarkEnd w:id="1"/>
          </w:p>
        </w:tc>
      </w:tr>
      <w:tr w:rsidR="000F2F87" w:rsidRPr="00AA166A" w14:paraId="5B68FDB0" w14:textId="77777777">
        <w:trPr>
          <w:trHeight w:val="170"/>
        </w:trPr>
        <w:tc>
          <w:tcPr>
            <w:tcW w:w="4820" w:type="dxa"/>
            <w:tcBorders>
              <w:top w:val="single" w:sz="2" w:space="0" w:color="auto"/>
            </w:tcBorders>
          </w:tcPr>
          <w:p w14:paraId="672E847B" w14:textId="77777777" w:rsidR="000F2F87" w:rsidRPr="00AA166A" w:rsidRDefault="000F2F87">
            <w:pPr>
              <w:autoSpaceDE w:val="0"/>
              <w:autoSpaceDN w:val="0"/>
              <w:adjustRightInd w:val="0"/>
              <w:rPr>
                <w:rStyle w:val="Strong"/>
                <w:rFonts w:cs="Calibri"/>
                <w:sz w:val="24"/>
              </w:rPr>
            </w:pPr>
            <w:r w:rsidRPr="00AA166A">
              <w:rPr>
                <w:rStyle w:val="Strong"/>
                <w:rFonts w:cs="Calibri"/>
                <w:lang w:val="en-GB"/>
              </w:rPr>
              <w:t>Name</w:t>
            </w:r>
            <w:r w:rsidRPr="00AA166A">
              <w:rPr>
                <w:rStyle w:val="Strong"/>
                <w:rFonts w:cs="Calibri"/>
              </w:rPr>
              <w:t xml:space="preserve"> </w:t>
            </w:r>
          </w:p>
        </w:tc>
        <w:tc>
          <w:tcPr>
            <w:tcW w:w="284" w:type="dxa"/>
          </w:tcPr>
          <w:p w14:paraId="7E9D5159" w14:textId="77777777" w:rsidR="000F2F87" w:rsidRPr="00AA166A" w:rsidRDefault="000F2F87">
            <w:pPr>
              <w:autoSpaceDE w:val="0"/>
              <w:autoSpaceDN w:val="0"/>
              <w:adjustRightInd w:val="0"/>
              <w:rPr>
                <w:rStyle w:val="Strong"/>
                <w:rFonts w:cs="Calibri"/>
              </w:rPr>
            </w:pPr>
          </w:p>
        </w:tc>
        <w:tc>
          <w:tcPr>
            <w:tcW w:w="4820" w:type="dxa"/>
            <w:tcBorders>
              <w:top w:val="single" w:sz="2" w:space="0" w:color="auto"/>
            </w:tcBorders>
          </w:tcPr>
          <w:p w14:paraId="7446CE65" w14:textId="77777777" w:rsidR="000F2F87" w:rsidRPr="00AA166A" w:rsidRDefault="000F2F87">
            <w:pPr>
              <w:autoSpaceDE w:val="0"/>
              <w:autoSpaceDN w:val="0"/>
              <w:adjustRightInd w:val="0"/>
              <w:rPr>
                <w:rStyle w:val="Strong"/>
                <w:rFonts w:cs="Calibri"/>
                <w:sz w:val="24"/>
              </w:rPr>
            </w:pPr>
            <w:r w:rsidRPr="00AA166A">
              <w:rPr>
                <w:rStyle w:val="Strong"/>
                <w:rFonts w:cs="Calibri"/>
                <w:lang w:val="en-GB"/>
              </w:rPr>
              <w:t>ID-No.</w:t>
            </w:r>
            <w:r w:rsidRPr="00AA166A">
              <w:rPr>
                <w:rStyle w:val="Strong"/>
                <w:rFonts w:cs="Calibri"/>
              </w:rPr>
              <w:t xml:space="preserve"> </w:t>
            </w:r>
          </w:p>
        </w:tc>
      </w:tr>
    </w:tbl>
    <w:p w14:paraId="65D932A9" w14:textId="77777777" w:rsidR="000F2F87" w:rsidRPr="00BA3119" w:rsidRDefault="000F2F87">
      <w:pPr>
        <w:pStyle w:val="Default"/>
        <w:rPr>
          <w:rFonts w:ascii="Calibri" w:hAnsi="Calibri" w:cs="Calibri"/>
          <w:sz w:val="12"/>
          <w:szCs w:val="20"/>
        </w:rPr>
      </w:pPr>
    </w:p>
    <w:p w14:paraId="5879628C" w14:textId="139827B7" w:rsidR="000F2F87" w:rsidRPr="00AA166A" w:rsidRDefault="000F2F87">
      <w:pPr>
        <w:jc w:val="both"/>
        <w:rPr>
          <w:rFonts w:cs="Calibri"/>
        </w:rPr>
      </w:pPr>
      <w:r w:rsidRPr="00AA166A">
        <w:rPr>
          <w:rStyle w:val="SubtleEmphasis"/>
          <w:rFonts w:cs="Calibri"/>
          <w:lang w:val="en-GB"/>
        </w:rPr>
        <w:t xml:space="preserve">Before Arion Bank can provide you with investment </w:t>
      </w:r>
      <w:r w:rsidR="000A6835">
        <w:rPr>
          <w:rStyle w:val="SubtleEmphasis"/>
          <w:rFonts w:cs="Calibri"/>
          <w:lang w:val="en-GB"/>
        </w:rPr>
        <w:t>services</w:t>
      </w:r>
      <w:r w:rsidRPr="00AA166A">
        <w:rPr>
          <w:rStyle w:val="SubtleEmphasis"/>
          <w:rFonts w:cs="Calibri"/>
          <w:lang w:val="en-GB"/>
        </w:rPr>
        <w:t xml:space="preserve"> the Bank must obtain information on your knowledge and experience of transactions with financial instruments.</w:t>
      </w:r>
      <w:r w:rsidRPr="00AA166A">
        <w:rPr>
          <w:rStyle w:val="SubtleEmphasis"/>
          <w:rFonts w:cs="Calibri"/>
        </w:rPr>
        <w:t xml:space="preserve"> </w:t>
      </w:r>
      <w:proofErr w:type="gramStart"/>
      <w:r w:rsidRPr="00AA166A">
        <w:rPr>
          <w:rFonts w:cs="Calibri"/>
          <w:sz w:val="18"/>
          <w:lang w:val="en-GB"/>
        </w:rPr>
        <w:t>On the basis of</w:t>
      </w:r>
      <w:proofErr w:type="gramEnd"/>
      <w:r w:rsidRPr="00AA166A">
        <w:rPr>
          <w:rFonts w:cs="Calibri"/>
          <w:sz w:val="18"/>
          <w:lang w:val="en-GB"/>
        </w:rPr>
        <w:t xml:space="preserve"> this information the Bank is obliged to assess whether the transactions you wish to conduct are suitable for you. </w:t>
      </w:r>
      <w:r w:rsidRPr="00AA166A">
        <w:rPr>
          <w:rStyle w:val="SubtleEmphasis"/>
          <w:rFonts w:cs="Calibri"/>
        </w:rPr>
        <w:t xml:space="preserve"> </w:t>
      </w:r>
    </w:p>
    <w:p w14:paraId="43C676F1" w14:textId="77777777" w:rsidR="000F2F87" w:rsidRPr="00E86670" w:rsidRDefault="000F2F87">
      <w:pPr>
        <w:jc w:val="both"/>
        <w:rPr>
          <w:rStyle w:val="SubtleEmphasis"/>
          <w:rFonts w:cs="Calibri"/>
          <w:sz w:val="8"/>
          <w:szCs w:val="22"/>
        </w:rPr>
      </w:pPr>
    </w:p>
    <w:p w14:paraId="2FCDCC7A" w14:textId="77777777" w:rsidR="000F2F87" w:rsidRPr="00AA166A" w:rsidRDefault="000F2F87">
      <w:pPr>
        <w:jc w:val="both"/>
        <w:rPr>
          <w:rStyle w:val="SubtleEmphasis"/>
          <w:rFonts w:cs="Calibri"/>
        </w:rPr>
      </w:pPr>
      <w:r w:rsidRPr="00AA166A">
        <w:rPr>
          <w:rStyle w:val="SubtleEmphasis"/>
          <w:rFonts w:cs="Calibri"/>
          <w:lang w:val="en-GB"/>
        </w:rPr>
        <w:t>It is important that you answer all questions to the best of your ability, so that you provide an accurate picture of which transactions are suitable for you.</w:t>
      </w:r>
    </w:p>
    <w:p w14:paraId="052A1E65" w14:textId="77777777" w:rsidR="000F2F87" w:rsidRPr="00E86670" w:rsidRDefault="000F2F87">
      <w:pPr>
        <w:jc w:val="both"/>
        <w:rPr>
          <w:rStyle w:val="SubtleEmphasis"/>
          <w:rFonts w:cs="Calibri"/>
          <w:sz w:val="8"/>
          <w:szCs w:val="22"/>
        </w:rPr>
      </w:pPr>
    </w:p>
    <w:p w14:paraId="3BDCB367" w14:textId="77777777" w:rsidR="000F2F87" w:rsidRPr="00AA166A" w:rsidRDefault="000F2F87">
      <w:pPr>
        <w:jc w:val="both"/>
        <w:rPr>
          <w:rStyle w:val="SubtleEmphasis"/>
          <w:rFonts w:cs="Calibri"/>
        </w:rPr>
      </w:pPr>
      <w:r w:rsidRPr="00AA166A">
        <w:rPr>
          <w:rFonts w:cs="Calibri"/>
          <w:sz w:val="18"/>
          <w:lang w:val="en-GB"/>
        </w:rPr>
        <w:t>If you, as an authorized representative, ask to conduct business on behalf of a legal entity, the Bank will refer to this assessment of your knowledge and expertise.</w:t>
      </w:r>
    </w:p>
    <w:p w14:paraId="1CDB3E6D" w14:textId="77777777" w:rsidR="000F2F87" w:rsidRPr="00E86670" w:rsidRDefault="000F2F87">
      <w:pPr>
        <w:jc w:val="both"/>
        <w:rPr>
          <w:rStyle w:val="SubtleEmphasis"/>
          <w:rFonts w:cs="Calibri"/>
          <w:sz w:val="8"/>
          <w:szCs w:val="22"/>
        </w:rPr>
      </w:pPr>
    </w:p>
    <w:p w14:paraId="21F6A46E" w14:textId="77777777" w:rsidR="000F2F87" w:rsidRPr="00AA166A" w:rsidRDefault="000F2F87">
      <w:pPr>
        <w:jc w:val="both"/>
        <w:rPr>
          <w:rFonts w:cs="Calibri"/>
        </w:rPr>
      </w:pPr>
      <w:r w:rsidRPr="00AA166A">
        <w:rPr>
          <w:rFonts w:cs="Calibri"/>
          <w:sz w:val="18"/>
          <w:lang w:val="en-GB"/>
        </w:rPr>
        <w:t xml:space="preserve">The information provided to Arion Bank will only be used to assess whether the Bank is able to provide the services you are requesting. </w:t>
      </w:r>
      <w:r w:rsidRPr="00AA166A">
        <w:rPr>
          <w:rStyle w:val="SubtleEmphasis"/>
          <w:rFonts w:cs="Calibri"/>
        </w:rPr>
        <w:t xml:space="preserve"> </w:t>
      </w:r>
      <w:r w:rsidRPr="00AA166A">
        <w:rPr>
          <w:rFonts w:cs="Calibri"/>
          <w:sz w:val="18"/>
          <w:lang w:val="en-GB"/>
        </w:rPr>
        <w:t>If you ask for asset management services or investment advisory services</w:t>
      </w:r>
      <w:r w:rsidR="00932A58" w:rsidRPr="00AA166A">
        <w:rPr>
          <w:rFonts w:cs="Calibri"/>
          <w:sz w:val="18"/>
          <w:lang w:val="en-GB"/>
        </w:rPr>
        <w:t>,</w:t>
      </w:r>
      <w:r w:rsidRPr="00AA166A">
        <w:rPr>
          <w:rFonts w:cs="Calibri"/>
          <w:sz w:val="18"/>
          <w:lang w:val="en-GB"/>
        </w:rPr>
        <w:t xml:space="preserve"> you need to complete a more detailed suitability assessment questionnaire and sign an agreement thereon. </w:t>
      </w:r>
    </w:p>
    <w:p w14:paraId="0E0ED8B8" w14:textId="77777777" w:rsidR="000F2F87" w:rsidRDefault="000F2F87">
      <w:pPr>
        <w:rPr>
          <w:rFonts w:cs="Calibri"/>
          <w:sz w:val="18"/>
          <w:szCs w:val="18"/>
        </w:rPr>
      </w:pPr>
    </w:p>
    <w:p w14:paraId="4BE6BCD5" w14:textId="77777777" w:rsidR="00FF7EE5" w:rsidRDefault="00FF7EE5">
      <w:pPr>
        <w:rPr>
          <w:rFonts w:cs="Calibri"/>
          <w:sz w:val="18"/>
          <w:szCs w:val="18"/>
        </w:rPr>
      </w:pPr>
    </w:p>
    <w:p w14:paraId="6BDCF499" w14:textId="77777777" w:rsidR="00FF7EE5" w:rsidRPr="00B97404" w:rsidRDefault="00FF7EE5" w:rsidP="00FF7EE5">
      <w:pPr>
        <w:pStyle w:val="Title"/>
        <w:rPr>
          <w:rFonts w:eastAsia="Times New Roman" w:cs="Calibri"/>
          <w:color w:val="auto"/>
          <w:sz w:val="22"/>
          <w:szCs w:val="24"/>
          <w:lang w:val="en-US"/>
        </w:rPr>
      </w:pPr>
      <w:bookmarkStart w:id="2" w:name="_Hlk191557569"/>
      <w:bookmarkStart w:id="3" w:name="_Hlk191560668"/>
      <w:r w:rsidRPr="00B97404">
        <w:rPr>
          <w:rFonts w:eastAsia="Times New Roman" w:cs="Calibri"/>
          <w:color w:val="auto"/>
          <w:sz w:val="22"/>
          <w:szCs w:val="24"/>
          <w:lang w:val="en-US"/>
        </w:rPr>
        <w:t>GENERAL KNOWLEDGE AND EXPERIENCE</w:t>
      </w:r>
    </w:p>
    <w:p w14:paraId="16A07012" w14:textId="77777777" w:rsidR="00FF7EE5" w:rsidRPr="00B97404" w:rsidRDefault="00FF7EE5" w:rsidP="00FF7EE5">
      <w:pPr>
        <w:rPr>
          <w:rFonts w:cs="Calibri"/>
          <w:sz w:val="4"/>
          <w:lang w:val="en-US"/>
        </w:rPr>
      </w:pPr>
    </w:p>
    <w:p w14:paraId="23F817F7" w14:textId="77777777" w:rsidR="00FF7EE5" w:rsidRPr="00B97404" w:rsidRDefault="00FF7EE5" w:rsidP="00FF7EE5">
      <w:pPr>
        <w:rPr>
          <w:rStyle w:val="SubtleEmphasis"/>
          <w:rFonts w:cs="Calibri"/>
          <w:b/>
          <w:lang w:val="en-US"/>
        </w:rPr>
      </w:pPr>
      <w:r w:rsidRPr="00B97404">
        <w:rPr>
          <w:rStyle w:val="SubtleEmphasis"/>
          <w:rFonts w:cs="Calibri"/>
          <w:b/>
          <w:lang w:val="en-US"/>
        </w:rPr>
        <w:t>What is the highest level of education you have completed?</w:t>
      </w:r>
    </w:p>
    <w:p w14:paraId="7FBC25C2" w14:textId="77777777" w:rsidR="00FF7EE5" w:rsidRPr="00B97404" w:rsidRDefault="00FF7EE5" w:rsidP="00FF7EE5">
      <w:pPr>
        <w:rPr>
          <w:rFonts w:cs="Calibri"/>
          <w:sz w:val="8"/>
          <w:lang w:val="en-US"/>
        </w:rPr>
      </w:pPr>
    </w:p>
    <w:tbl>
      <w:tblPr>
        <w:tblW w:w="5000" w:type="pct"/>
        <w:tblLayout w:type="fixed"/>
        <w:tblLook w:val="04A0" w:firstRow="1" w:lastRow="0" w:firstColumn="1" w:lastColumn="0" w:noHBand="0" w:noVBand="1"/>
      </w:tblPr>
      <w:tblGrid>
        <w:gridCol w:w="436"/>
        <w:gridCol w:w="9428"/>
      </w:tblGrid>
      <w:tr w:rsidR="00FF7EE5" w:rsidRPr="00B97404" w14:paraId="1D92A381" w14:textId="77777777" w:rsidTr="005C2B99">
        <w:trPr>
          <w:trHeight w:val="284"/>
        </w:trPr>
        <w:tc>
          <w:tcPr>
            <w:tcW w:w="221" w:type="pct"/>
            <w:vAlign w:val="bottom"/>
          </w:tcPr>
          <w:p w14:paraId="70018B2B" w14:textId="77777777" w:rsidR="00FF7EE5" w:rsidRPr="00B97404" w:rsidRDefault="00FF7EE5" w:rsidP="005C2B99">
            <w:pPr>
              <w:spacing w:after="80"/>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p>
        </w:tc>
        <w:tc>
          <w:tcPr>
            <w:tcW w:w="4779" w:type="pct"/>
            <w:vAlign w:val="bottom"/>
          </w:tcPr>
          <w:p w14:paraId="0644EF07"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Up to 10</w:t>
            </w:r>
            <w:r w:rsidRPr="00B97404">
              <w:rPr>
                <w:rStyle w:val="SubtleEmphasis"/>
                <w:rFonts w:cs="Calibri"/>
                <w:vertAlign w:val="superscript"/>
                <w:lang w:val="en-US"/>
              </w:rPr>
              <w:t>th</w:t>
            </w:r>
            <w:r w:rsidRPr="00B97404">
              <w:rPr>
                <w:rStyle w:val="SubtleEmphasis"/>
                <w:rFonts w:cs="Calibri"/>
                <w:lang w:val="en-US"/>
              </w:rPr>
              <w:t xml:space="preserve"> grade</w:t>
            </w:r>
          </w:p>
        </w:tc>
      </w:tr>
      <w:tr w:rsidR="00FF7EE5" w:rsidRPr="00B97404" w14:paraId="2B99EF4F" w14:textId="77777777" w:rsidTr="005C2B99">
        <w:trPr>
          <w:trHeight w:val="284"/>
        </w:trPr>
        <w:tc>
          <w:tcPr>
            <w:tcW w:w="221" w:type="pct"/>
            <w:vAlign w:val="bottom"/>
          </w:tcPr>
          <w:p w14:paraId="1D975C0A" w14:textId="77777777" w:rsidR="00FF7EE5" w:rsidRPr="00B97404" w:rsidRDefault="00FF7EE5" w:rsidP="005C2B99">
            <w:pPr>
              <w:spacing w:after="80"/>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p>
        </w:tc>
        <w:tc>
          <w:tcPr>
            <w:tcW w:w="4779" w:type="pct"/>
            <w:vAlign w:val="bottom"/>
          </w:tcPr>
          <w:p w14:paraId="52B2ACBF"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High school graduate/vocational training</w:t>
            </w:r>
          </w:p>
        </w:tc>
      </w:tr>
      <w:tr w:rsidR="00FF7EE5" w:rsidRPr="00B97404" w14:paraId="4A0595B7" w14:textId="77777777" w:rsidTr="005C2B99">
        <w:trPr>
          <w:trHeight w:val="284"/>
        </w:trPr>
        <w:tc>
          <w:tcPr>
            <w:tcW w:w="221" w:type="pct"/>
            <w:vAlign w:val="bottom"/>
          </w:tcPr>
          <w:p w14:paraId="4B7E6DF5"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p>
        </w:tc>
        <w:tc>
          <w:tcPr>
            <w:tcW w:w="4779" w:type="pct"/>
            <w:vAlign w:val="bottom"/>
          </w:tcPr>
          <w:p w14:paraId="4C4D3C0D" w14:textId="77777777" w:rsidR="00FF7EE5" w:rsidRPr="00B97404" w:rsidRDefault="00FF7EE5" w:rsidP="005C2B99">
            <w:pPr>
              <w:spacing w:after="80"/>
              <w:rPr>
                <w:rStyle w:val="SubtleEmphasis"/>
                <w:rFonts w:cs="Calibri"/>
                <w:sz w:val="24"/>
                <w:lang w:val="en-US"/>
              </w:rPr>
            </w:pPr>
            <w:r w:rsidRPr="00B97404">
              <w:rPr>
                <w:rFonts w:cs="Calibri"/>
                <w:sz w:val="18"/>
                <w:lang w:val="en-US"/>
              </w:rPr>
              <w:t>University degree – business studies, economics or other studies in finance</w:t>
            </w:r>
          </w:p>
        </w:tc>
      </w:tr>
      <w:tr w:rsidR="00FF7EE5" w:rsidRPr="00B97404" w14:paraId="28D5CEB6" w14:textId="77777777" w:rsidTr="005C2B99">
        <w:trPr>
          <w:trHeight w:val="284"/>
        </w:trPr>
        <w:tc>
          <w:tcPr>
            <w:tcW w:w="221" w:type="pct"/>
            <w:vAlign w:val="bottom"/>
          </w:tcPr>
          <w:p w14:paraId="534D62E6" w14:textId="77777777" w:rsidR="00FF7EE5" w:rsidRPr="00B97404" w:rsidRDefault="00FF7EE5" w:rsidP="005C2B99">
            <w:pPr>
              <w:spacing w:after="80"/>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p>
        </w:tc>
        <w:tc>
          <w:tcPr>
            <w:tcW w:w="4779" w:type="pct"/>
            <w:vAlign w:val="bottom"/>
          </w:tcPr>
          <w:p w14:paraId="5AD7EE17"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Other university degree:</w:t>
            </w:r>
          </w:p>
        </w:tc>
      </w:tr>
    </w:tbl>
    <w:p w14:paraId="2D67D43D" w14:textId="77777777" w:rsidR="00FF7EE5" w:rsidRPr="00B97404" w:rsidRDefault="00FF7EE5" w:rsidP="00FF7EE5">
      <w:pPr>
        <w:rPr>
          <w:rFonts w:cs="Calibri"/>
          <w:sz w:val="10"/>
          <w:lang w:val="en-US"/>
        </w:rPr>
      </w:pPr>
    </w:p>
    <w:p w14:paraId="034603E0" w14:textId="77777777" w:rsidR="00FF7EE5" w:rsidRPr="00B97404" w:rsidRDefault="00FF7EE5" w:rsidP="00FF7EE5">
      <w:pPr>
        <w:rPr>
          <w:rFonts w:cs="Calibri"/>
          <w:lang w:val="en-US"/>
        </w:rPr>
      </w:pPr>
      <w:r w:rsidRPr="00B97404">
        <w:rPr>
          <w:rFonts w:cs="Calibri"/>
          <w:b/>
          <w:sz w:val="18"/>
          <w:lang w:val="en-US"/>
        </w:rPr>
        <w:t xml:space="preserve">Have you gained </w:t>
      </w:r>
      <w:r>
        <w:rPr>
          <w:rFonts w:cs="Calibri"/>
          <w:b/>
          <w:sz w:val="18"/>
          <w:lang w:val="en-US"/>
        </w:rPr>
        <w:t xml:space="preserve">official </w:t>
      </w:r>
      <w:r w:rsidRPr="00B97404">
        <w:rPr>
          <w:rFonts w:cs="Calibri"/>
          <w:b/>
          <w:sz w:val="18"/>
          <w:lang w:val="en-US"/>
        </w:rPr>
        <w:t>qualifications in</w:t>
      </w:r>
      <w:r w:rsidRPr="00B97404">
        <w:rPr>
          <w:rStyle w:val="SubtleEmphasis"/>
          <w:rFonts w:cs="Calibri"/>
          <w:b/>
          <w:lang w:val="en-US"/>
        </w:rPr>
        <w:t xml:space="preserve"> </w:t>
      </w:r>
    </w:p>
    <w:p w14:paraId="300F6871" w14:textId="77777777" w:rsidR="00FF7EE5" w:rsidRPr="00B97404" w:rsidRDefault="00FF7EE5" w:rsidP="00FF7EE5">
      <w:pPr>
        <w:rPr>
          <w:rStyle w:val="SubtleEmphasis"/>
          <w:rFonts w:cs="Calibri"/>
          <w:b/>
          <w:sz w:val="8"/>
          <w:lang w:val="en-US"/>
        </w:rPr>
      </w:pPr>
    </w:p>
    <w:tbl>
      <w:tblPr>
        <w:tblW w:w="0" w:type="auto"/>
        <w:tblLayout w:type="fixed"/>
        <w:tblLook w:val="04A0" w:firstRow="1" w:lastRow="0" w:firstColumn="1" w:lastColumn="0" w:noHBand="0" w:noVBand="1"/>
      </w:tblPr>
      <w:tblGrid>
        <w:gridCol w:w="3544"/>
        <w:gridCol w:w="1559"/>
        <w:gridCol w:w="4751"/>
      </w:tblGrid>
      <w:tr w:rsidR="00FF7EE5" w:rsidRPr="00B97404" w14:paraId="7B115419" w14:textId="77777777" w:rsidTr="005C2B99">
        <w:trPr>
          <w:trHeight w:val="283"/>
        </w:trPr>
        <w:tc>
          <w:tcPr>
            <w:tcW w:w="3544" w:type="dxa"/>
          </w:tcPr>
          <w:p w14:paraId="5A267624" w14:textId="77777777" w:rsidR="00FF7EE5" w:rsidRPr="00B97404" w:rsidRDefault="00FF7EE5" w:rsidP="005C2B99">
            <w:pPr>
              <w:rPr>
                <w:rStyle w:val="SubtleEmphasis"/>
                <w:rFonts w:cs="Calibri"/>
                <w:sz w:val="24"/>
                <w:lang w:val="en-US"/>
              </w:rPr>
            </w:pPr>
            <w:r w:rsidRPr="00B97404">
              <w:rPr>
                <w:rStyle w:val="SubtleEmphasis"/>
                <w:rFonts w:cs="Calibri"/>
                <w:lang w:val="en-US"/>
              </w:rPr>
              <w:t>Securities transactions</w:t>
            </w:r>
          </w:p>
        </w:tc>
        <w:tc>
          <w:tcPr>
            <w:tcW w:w="1559" w:type="dxa"/>
          </w:tcPr>
          <w:p w14:paraId="108F31AD" w14:textId="77777777" w:rsidR="00FF7EE5" w:rsidRPr="00B97404" w:rsidRDefault="00FF7EE5" w:rsidP="005C2B99">
            <w:pPr>
              <w:rPr>
                <w:rStyle w:val="SubtleEmphasis"/>
                <w:rFonts w:cs="Calibri"/>
                <w:sz w:val="24"/>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Yes</w:t>
            </w:r>
          </w:p>
        </w:tc>
        <w:tc>
          <w:tcPr>
            <w:tcW w:w="4751" w:type="dxa"/>
          </w:tcPr>
          <w:p w14:paraId="60717138" w14:textId="77777777" w:rsidR="00FF7EE5" w:rsidRPr="00B97404" w:rsidRDefault="00FF7EE5" w:rsidP="005C2B99">
            <w:pPr>
              <w:rPr>
                <w:rStyle w:val="SubtleEmphasis"/>
                <w:rFonts w:cs="Calibri"/>
                <w:sz w:val="24"/>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No</w:t>
            </w:r>
          </w:p>
        </w:tc>
      </w:tr>
      <w:tr w:rsidR="00FF7EE5" w:rsidRPr="00B97404" w14:paraId="771D1FDE" w14:textId="77777777" w:rsidTr="005C2B99">
        <w:trPr>
          <w:trHeight w:val="283"/>
        </w:trPr>
        <w:tc>
          <w:tcPr>
            <w:tcW w:w="3544" w:type="dxa"/>
          </w:tcPr>
          <w:p w14:paraId="62D42C5B" w14:textId="77777777" w:rsidR="00FF7EE5" w:rsidRPr="00B97404" w:rsidRDefault="00FF7EE5" w:rsidP="005C2B99">
            <w:pPr>
              <w:rPr>
                <w:rStyle w:val="SubtleEmphasis"/>
                <w:rFonts w:cs="Calibri"/>
                <w:sz w:val="24"/>
                <w:lang w:val="en-US"/>
              </w:rPr>
            </w:pPr>
            <w:r w:rsidRPr="00B97404">
              <w:rPr>
                <w:rFonts w:cs="Calibri"/>
                <w:sz w:val="18"/>
                <w:lang w:val="en-US"/>
              </w:rPr>
              <w:t>Auditing</w:t>
            </w:r>
          </w:p>
        </w:tc>
        <w:tc>
          <w:tcPr>
            <w:tcW w:w="1559" w:type="dxa"/>
          </w:tcPr>
          <w:p w14:paraId="00B680D8" w14:textId="77777777" w:rsidR="00FF7EE5" w:rsidRPr="00B97404" w:rsidRDefault="00FF7EE5" w:rsidP="005C2B99">
            <w:pPr>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Yes</w:t>
            </w:r>
          </w:p>
        </w:tc>
        <w:tc>
          <w:tcPr>
            <w:tcW w:w="4751" w:type="dxa"/>
          </w:tcPr>
          <w:p w14:paraId="74799384" w14:textId="77777777" w:rsidR="00FF7EE5" w:rsidRPr="00B97404" w:rsidRDefault="00FF7EE5" w:rsidP="005C2B99">
            <w:pPr>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No</w:t>
            </w:r>
          </w:p>
        </w:tc>
      </w:tr>
      <w:tr w:rsidR="00FF7EE5" w:rsidRPr="00B97404" w14:paraId="7B704066" w14:textId="77777777" w:rsidTr="005C2B99">
        <w:trPr>
          <w:trHeight w:val="283"/>
        </w:trPr>
        <w:tc>
          <w:tcPr>
            <w:tcW w:w="3544" w:type="dxa"/>
          </w:tcPr>
          <w:p w14:paraId="335C8933" w14:textId="77777777" w:rsidR="00FF7EE5" w:rsidRPr="00B97404" w:rsidRDefault="00FF7EE5" w:rsidP="005C2B99">
            <w:pPr>
              <w:rPr>
                <w:rStyle w:val="SubtleEmphasis"/>
                <w:rFonts w:cs="Calibri"/>
                <w:sz w:val="24"/>
                <w:lang w:val="en-US"/>
              </w:rPr>
            </w:pPr>
            <w:r w:rsidRPr="00B97404">
              <w:rPr>
                <w:rStyle w:val="SubtleEmphasis"/>
                <w:rFonts w:cs="Calibri"/>
                <w:lang w:val="en-US"/>
              </w:rPr>
              <w:t>Selling real estate and shipping vessels</w:t>
            </w:r>
          </w:p>
        </w:tc>
        <w:tc>
          <w:tcPr>
            <w:tcW w:w="1559" w:type="dxa"/>
          </w:tcPr>
          <w:p w14:paraId="0008459E" w14:textId="77777777" w:rsidR="00FF7EE5" w:rsidRPr="00B97404" w:rsidRDefault="00FF7EE5" w:rsidP="005C2B99">
            <w:pPr>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Yes</w:t>
            </w:r>
          </w:p>
        </w:tc>
        <w:tc>
          <w:tcPr>
            <w:tcW w:w="4751" w:type="dxa"/>
          </w:tcPr>
          <w:p w14:paraId="58637AF0" w14:textId="77777777" w:rsidR="00FF7EE5" w:rsidRPr="00B97404" w:rsidRDefault="00FF7EE5" w:rsidP="005C2B99">
            <w:pPr>
              <w:rPr>
                <w:rStyle w:val="SubtleEmphasis"/>
                <w:rFonts w:cs="Calibri"/>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No</w:t>
            </w:r>
          </w:p>
        </w:tc>
      </w:tr>
    </w:tbl>
    <w:p w14:paraId="1C637029" w14:textId="77777777" w:rsidR="00FF7EE5" w:rsidRPr="00B97404" w:rsidRDefault="00FF7EE5" w:rsidP="00FF7EE5">
      <w:pPr>
        <w:rPr>
          <w:rFonts w:cs="Calibri"/>
          <w:sz w:val="10"/>
          <w:lang w:val="en-US"/>
        </w:rPr>
      </w:pPr>
    </w:p>
    <w:p w14:paraId="2DD285F9" w14:textId="77777777" w:rsidR="00FF7EE5" w:rsidRDefault="00FF7EE5" w:rsidP="00FF7EE5">
      <w:pPr>
        <w:rPr>
          <w:rStyle w:val="SubtleEmphasis"/>
          <w:rFonts w:cs="Calibri"/>
          <w:b/>
          <w:iCs/>
          <w:lang w:val="en-US"/>
        </w:rPr>
      </w:pPr>
      <w:r w:rsidRPr="00EE4023">
        <w:rPr>
          <w:rStyle w:val="SubtleEmphasis"/>
          <w:rFonts w:cs="Calibri"/>
          <w:b/>
          <w:iCs/>
          <w:lang w:val="en-US"/>
        </w:rPr>
        <w:t>Have you made regular investments or are you or have you been in a job requiring knowledge of financial instruments and thereby acquired knowledge of financial instruments?</w:t>
      </w:r>
    </w:p>
    <w:p w14:paraId="006A7A54" w14:textId="77777777" w:rsidR="00FF7EE5" w:rsidRPr="00B97404" w:rsidRDefault="00FF7EE5" w:rsidP="00FF7EE5">
      <w:pPr>
        <w:rPr>
          <w:rFonts w:cs="Calibri"/>
          <w:sz w:val="8"/>
          <w:lang w:val="en-US"/>
        </w:rPr>
      </w:pPr>
    </w:p>
    <w:tbl>
      <w:tblPr>
        <w:tblW w:w="0" w:type="auto"/>
        <w:tblLayout w:type="fixed"/>
        <w:tblLook w:val="04A0" w:firstRow="1" w:lastRow="0" w:firstColumn="1" w:lastColumn="0" w:noHBand="0" w:noVBand="1"/>
      </w:tblPr>
      <w:tblGrid>
        <w:gridCol w:w="1559"/>
        <w:gridCol w:w="4751"/>
      </w:tblGrid>
      <w:tr w:rsidR="00FF7EE5" w:rsidRPr="00B97404" w14:paraId="0D58FCF4" w14:textId="77777777" w:rsidTr="005C2B99">
        <w:trPr>
          <w:trHeight w:val="283"/>
        </w:trPr>
        <w:tc>
          <w:tcPr>
            <w:tcW w:w="1559" w:type="dxa"/>
          </w:tcPr>
          <w:p w14:paraId="0FE385F7" w14:textId="77777777" w:rsidR="00FF7EE5" w:rsidRPr="00B97404" w:rsidRDefault="00FF7EE5" w:rsidP="005C2B99">
            <w:pPr>
              <w:rPr>
                <w:rStyle w:val="SubtleEmphasis"/>
                <w:rFonts w:cs="Calibri"/>
                <w:sz w:val="24"/>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Yes</w:t>
            </w:r>
          </w:p>
        </w:tc>
        <w:tc>
          <w:tcPr>
            <w:tcW w:w="4751" w:type="dxa"/>
          </w:tcPr>
          <w:p w14:paraId="269716F8" w14:textId="77777777" w:rsidR="00FF7EE5" w:rsidRPr="00B97404" w:rsidRDefault="00FF7EE5" w:rsidP="005C2B99">
            <w:pPr>
              <w:rPr>
                <w:rStyle w:val="SubtleEmphasis"/>
                <w:rFonts w:cs="Calibri"/>
                <w:sz w:val="24"/>
                <w:lang w:val="en-US"/>
              </w:rPr>
            </w:pPr>
            <w:r w:rsidRPr="00B97404">
              <w:rPr>
                <w:rStyle w:val="SubtleEmphasis"/>
                <w:rFonts w:cs="Calibri"/>
                <w:lang w:val="en-US"/>
              </w:rPr>
              <w:fldChar w:fldCharType="begin">
                <w:ffData>
                  <w:name w:val="Check1"/>
                  <w:enabled/>
                  <w:calcOnExit w:val="0"/>
                  <w:checkBox>
                    <w:sizeAuto/>
                    <w:default w:val="0"/>
                  </w:checkBox>
                </w:ffData>
              </w:fldChar>
            </w:r>
            <w:r w:rsidRPr="00B97404">
              <w:rPr>
                <w:rStyle w:val="SubtleEmphasis"/>
                <w:rFonts w:cs="Calibri"/>
                <w:lang w:val="en-US"/>
              </w:rPr>
              <w:instrText xml:space="preserve"> FORMCHECKBOX </w:instrText>
            </w:r>
            <w:r w:rsidRPr="00B97404">
              <w:rPr>
                <w:rStyle w:val="SubtleEmphasis"/>
                <w:rFonts w:cs="Calibri"/>
                <w:lang w:val="en-US"/>
              </w:rPr>
            </w:r>
            <w:r w:rsidRPr="00B97404">
              <w:rPr>
                <w:rStyle w:val="SubtleEmphasis"/>
                <w:rFonts w:cs="Calibri"/>
                <w:lang w:val="en-US"/>
              </w:rPr>
              <w:fldChar w:fldCharType="separate"/>
            </w:r>
            <w:r w:rsidRPr="00B97404">
              <w:rPr>
                <w:rStyle w:val="SubtleEmphasis"/>
                <w:rFonts w:cs="Calibri"/>
                <w:lang w:val="en-US"/>
              </w:rPr>
              <w:fldChar w:fldCharType="end"/>
            </w:r>
            <w:r w:rsidRPr="00B97404">
              <w:rPr>
                <w:rStyle w:val="SubtleEmphasis"/>
                <w:rFonts w:cs="Calibri"/>
                <w:lang w:val="en-US"/>
              </w:rPr>
              <w:t xml:space="preserve"> No</w:t>
            </w:r>
          </w:p>
        </w:tc>
      </w:tr>
    </w:tbl>
    <w:p w14:paraId="29ECD819" w14:textId="77777777" w:rsidR="00FF7EE5" w:rsidRDefault="00FF7EE5" w:rsidP="00FF7EE5">
      <w:pPr>
        <w:rPr>
          <w:rFonts w:cs="Calibri"/>
          <w:sz w:val="18"/>
          <w:szCs w:val="18"/>
          <w:lang w:val="en-US"/>
        </w:rPr>
      </w:pPr>
    </w:p>
    <w:p w14:paraId="7E2B02CB" w14:textId="77777777" w:rsidR="00FF7EE5" w:rsidRPr="00D97F3B" w:rsidRDefault="00FF7EE5" w:rsidP="00FF7EE5">
      <w:pPr>
        <w:rPr>
          <w:rFonts w:cs="Calibri"/>
          <w:sz w:val="18"/>
          <w:szCs w:val="18"/>
          <w:lang w:val="en-US"/>
        </w:rPr>
      </w:pPr>
    </w:p>
    <w:p w14:paraId="531727C9" w14:textId="77777777" w:rsidR="00FF7EE5" w:rsidRPr="00B97404" w:rsidRDefault="00FF7EE5" w:rsidP="00FF7EE5">
      <w:pPr>
        <w:pStyle w:val="Title"/>
        <w:rPr>
          <w:rFonts w:eastAsia="Times New Roman" w:cs="Calibri"/>
          <w:color w:val="auto"/>
          <w:sz w:val="22"/>
          <w:szCs w:val="24"/>
          <w:lang w:val="en-US"/>
        </w:rPr>
      </w:pPr>
      <w:r w:rsidRPr="00B97404">
        <w:rPr>
          <w:rFonts w:eastAsia="Times New Roman" w:cs="Calibri"/>
          <w:color w:val="auto"/>
          <w:sz w:val="22"/>
          <w:szCs w:val="24"/>
          <w:lang w:val="en-US"/>
        </w:rPr>
        <w:t>KNOWLEDGE AND EXPERIENCE OF INVESTMENTS IN FINANCIAL INSTRUMENTS</w:t>
      </w:r>
    </w:p>
    <w:p w14:paraId="3A5E19D2" w14:textId="77777777" w:rsidR="00FF7EE5" w:rsidRDefault="00FF7EE5" w:rsidP="00FF7EE5">
      <w:pPr>
        <w:rPr>
          <w:rStyle w:val="SubtleEmphasis"/>
          <w:rFonts w:cs="Calibri"/>
          <w:b/>
          <w:sz w:val="4"/>
          <w:lang w:val="en-US"/>
        </w:rPr>
      </w:pPr>
    </w:p>
    <w:p w14:paraId="471151EC" w14:textId="77777777" w:rsidR="00FF7EE5" w:rsidRDefault="00FF7EE5" w:rsidP="00FF7EE5">
      <w:pPr>
        <w:jc w:val="both"/>
        <w:rPr>
          <w:rStyle w:val="SubtleEmphasis"/>
          <w:rFonts w:cs="Calibri"/>
          <w:bCs/>
          <w:szCs w:val="18"/>
          <w:lang w:val="en-US"/>
        </w:rPr>
      </w:pPr>
      <w:proofErr w:type="gramStart"/>
      <w:r w:rsidRPr="00EE4023">
        <w:rPr>
          <w:rFonts w:cs="Calibri"/>
          <w:sz w:val="18"/>
          <w:lang w:val="en-US"/>
        </w:rPr>
        <w:t>In order to</w:t>
      </w:r>
      <w:proofErr w:type="gramEnd"/>
      <w:r w:rsidRPr="00EE4023">
        <w:rPr>
          <w:rFonts w:cs="Calibri"/>
          <w:sz w:val="18"/>
          <w:lang w:val="en-US"/>
        </w:rPr>
        <w:t xml:space="preserve"> be able to trade for your own account or on behalf of another person or legal entity, Arion Bank is required to assess your knowledge and experience of the financial instruments below</w:t>
      </w:r>
      <w:r>
        <w:rPr>
          <w:rFonts w:cs="Calibri"/>
          <w:sz w:val="18"/>
          <w:lang w:val="en-US"/>
        </w:rPr>
        <w:t xml:space="preserve">. </w:t>
      </w:r>
      <w:r w:rsidRPr="00EE4023">
        <w:rPr>
          <w:rFonts w:cs="Calibri"/>
          <w:sz w:val="18"/>
          <w:lang w:val="en-US"/>
        </w:rPr>
        <w:t>Complex financial instruments such as derivatives, including forward contracts, or rights/warrants, require more in-depth knowledge and understanding of how they work and risk factors so that investors can utilize them to their advantage</w:t>
      </w:r>
      <w:r>
        <w:rPr>
          <w:rFonts w:cs="Calibri"/>
          <w:sz w:val="18"/>
          <w:lang w:val="en-US"/>
        </w:rPr>
        <w:t xml:space="preserve">. </w:t>
      </w:r>
      <w:r w:rsidRPr="00EE4023">
        <w:rPr>
          <w:rFonts w:cs="Calibri"/>
          <w:sz w:val="18"/>
          <w:lang w:val="en-US"/>
        </w:rPr>
        <w:t>The value of complex financial instruments is often dependent of many different factors, such as interest rates, currency, the securities markets etc. and changes in process can often have complex consequences for investment returns</w:t>
      </w:r>
      <w:r>
        <w:rPr>
          <w:rFonts w:cs="Calibri"/>
          <w:sz w:val="18"/>
          <w:lang w:val="en-US"/>
        </w:rPr>
        <w:t>.</w:t>
      </w:r>
    </w:p>
    <w:p w14:paraId="7E80B341" w14:textId="77777777" w:rsidR="00FF7EE5" w:rsidRPr="00AA4066" w:rsidRDefault="00FF7EE5" w:rsidP="00FF7EE5">
      <w:pPr>
        <w:rPr>
          <w:rStyle w:val="SubtleEmphasis"/>
          <w:b/>
          <w:sz w:val="16"/>
          <w:szCs w:val="16"/>
        </w:rPr>
      </w:pPr>
    </w:p>
    <w:p w14:paraId="2A69D3BA" w14:textId="77777777" w:rsidR="00FF7EE5" w:rsidRDefault="00FF7EE5" w:rsidP="00FF7EE5">
      <w:pPr>
        <w:rPr>
          <w:rStyle w:val="SubtleEmphasis"/>
          <w:b/>
        </w:rPr>
      </w:pPr>
      <w:r w:rsidRPr="00EE4023">
        <w:rPr>
          <w:rFonts w:cs="Calibri"/>
          <w:b/>
          <w:sz w:val="18"/>
          <w:lang w:val="en-US"/>
        </w:rPr>
        <w:t>Possible answer</w:t>
      </w:r>
      <w:r>
        <w:rPr>
          <w:rFonts w:cs="Calibri"/>
          <w:b/>
          <w:sz w:val="18"/>
          <w:lang w:val="en-US"/>
        </w:rPr>
        <w:t xml:space="preserve"> </w:t>
      </w:r>
      <w:proofErr w:type="gramStart"/>
      <w:r>
        <w:rPr>
          <w:rFonts w:cs="Calibri"/>
          <w:b/>
          <w:sz w:val="18"/>
          <w:lang w:val="en-US"/>
        </w:rPr>
        <w:t>clarifications</w:t>
      </w:r>
      <w:r w:rsidRPr="00960057">
        <w:rPr>
          <w:rStyle w:val="SubtleEmphasis"/>
          <w:b/>
        </w:rPr>
        <w:t>;</w:t>
      </w:r>
      <w:proofErr w:type="gramEnd"/>
    </w:p>
    <w:p w14:paraId="38EC5E03" w14:textId="77777777" w:rsidR="00FF7EE5" w:rsidRPr="00960057" w:rsidRDefault="00FF7EE5" w:rsidP="00FF7EE5">
      <w:pPr>
        <w:rPr>
          <w:rStyle w:val="SubtleEmphasis"/>
          <w:bCs/>
          <w:sz w:val="6"/>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8851"/>
      </w:tblGrid>
      <w:tr w:rsidR="00FF7EE5" w:rsidRPr="00960057" w14:paraId="171E1F2A" w14:textId="77777777" w:rsidTr="005C2B99">
        <w:trPr>
          <w:trHeight w:val="283"/>
        </w:trPr>
        <w:tc>
          <w:tcPr>
            <w:tcW w:w="988" w:type="dxa"/>
          </w:tcPr>
          <w:p w14:paraId="5EDF71F4" w14:textId="77777777" w:rsidR="00FF7EE5" w:rsidRPr="00960057" w:rsidRDefault="00FF7EE5" w:rsidP="005C2B99">
            <w:pPr>
              <w:rPr>
                <w:rStyle w:val="SubtleEmphasis"/>
                <w:b/>
              </w:rPr>
            </w:pPr>
            <w:proofErr w:type="spellStart"/>
            <w:r>
              <w:rPr>
                <w:rStyle w:val="SubtleEmphasis"/>
                <w:b/>
              </w:rPr>
              <w:t>None</w:t>
            </w:r>
            <w:proofErr w:type="spellEnd"/>
            <w:r>
              <w:rPr>
                <w:rStyle w:val="SubtleEmphasis"/>
                <w:b/>
              </w:rPr>
              <w:t>:</w:t>
            </w:r>
          </w:p>
        </w:tc>
        <w:tc>
          <w:tcPr>
            <w:tcW w:w="8866" w:type="dxa"/>
          </w:tcPr>
          <w:p w14:paraId="3D2387D1" w14:textId="77777777" w:rsidR="00FF7EE5" w:rsidRPr="00960057" w:rsidRDefault="00FF7EE5" w:rsidP="005C2B99">
            <w:pPr>
              <w:rPr>
                <w:rStyle w:val="SubtleEmphasis"/>
                <w:bCs/>
              </w:rPr>
            </w:pPr>
            <w:r w:rsidRPr="00EE4023">
              <w:rPr>
                <w:rFonts w:cs="Calibri"/>
                <w:sz w:val="18"/>
                <w:lang w:val="en-US"/>
              </w:rPr>
              <w:t xml:space="preserve">I have no knowledge or experience of transactions with </w:t>
            </w:r>
            <w:r>
              <w:rPr>
                <w:rFonts w:cs="Calibri"/>
                <w:sz w:val="18"/>
                <w:lang w:val="en-US"/>
              </w:rPr>
              <w:t>the</w:t>
            </w:r>
            <w:r w:rsidRPr="00EE4023">
              <w:rPr>
                <w:rFonts w:cs="Calibri"/>
                <w:sz w:val="18"/>
                <w:lang w:val="en-US"/>
              </w:rPr>
              <w:t xml:space="preserve"> financial instruments</w:t>
            </w:r>
            <w:r>
              <w:rPr>
                <w:rFonts w:cs="Calibri"/>
                <w:sz w:val="18"/>
                <w:lang w:val="en-US"/>
              </w:rPr>
              <w:t xml:space="preserve"> in question.</w:t>
            </w:r>
          </w:p>
        </w:tc>
      </w:tr>
      <w:tr w:rsidR="00FF7EE5" w:rsidRPr="00960057" w14:paraId="2932BDB5" w14:textId="77777777" w:rsidTr="005C2B99">
        <w:trPr>
          <w:trHeight w:val="283"/>
        </w:trPr>
        <w:tc>
          <w:tcPr>
            <w:tcW w:w="988" w:type="dxa"/>
          </w:tcPr>
          <w:p w14:paraId="799E579C" w14:textId="77777777" w:rsidR="00FF7EE5" w:rsidRPr="00960057" w:rsidRDefault="00FF7EE5" w:rsidP="005C2B99">
            <w:pPr>
              <w:rPr>
                <w:rStyle w:val="SubtleEmphasis"/>
                <w:bCs/>
              </w:rPr>
            </w:pPr>
            <w:proofErr w:type="spellStart"/>
            <w:r>
              <w:rPr>
                <w:rStyle w:val="SubtleEmphasis"/>
                <w:b/>
              </w:rPr>
              <w:t>Limited</w:t>
            </w:r>
            <w:proofErr w:type="spellEnd"/>
            <w:r w:rsidRPr="00960057">
              <w:rPr>
                <w:rStyle w:val="SubtleEmphasis"/>
                <w:b/>
              </w:rPr>
              <w:t>:</w:t>
            </w:r>
            <w:r w:rsidRPr="00960057">
              <w:rPr>
                <w:rStyle w:val="SubtleEmphasis"/>
              </w:rPr>
              <w:t xml:space="preserve">  </w:t>
            </w:r>
          </w:p>
        </w:tc>
        <w:tc>
          <w:tcPr>
            <w:tcW w:w="8866" w:type="dxa"/>
          </w:tcPr>
          <w:p w14:paraId="4A93F535" w14:textId="77777777" w:rsidR="00FF7EE5" w:rsidRPr="00960057" w:rsidRDefault="00FF7EE5" w:rsidP="005C2B99">
            <w:pPr>
              <w:rPr>
                <w:rStyle w:val="SubtleEmphasis"/>
                <w:bCs/>
              </w:rPr>
            </w:pPr>
            <w:r w:rsidRPr="00EE4023">
              <w:rPr>
                <w:rFonts w:cs="Calibri"/>
                <w:sz w:val="18"/>
                <w:lang w:val="en-US"/>
              </w:rPr>
              <w:t xml:space="preserve">I know that the value of </w:t>
            </w:r>
            <w:r>
              <w:rPr>
                <w:rFonts w:cs="Calibri"/>
                <w:sz w:val="18"/>
                <w:lang w:val="en-US"/>
              </w:rPr>
              <w:t>the</w:t>
            </w:r>
            <w:r w:rsidRPr="00EE4023">
              <w:rPr>
                <w:rFonts w:cs="Calibri"/>
                <w:sz w:val="18"/>
                <w:lang w:val="en-US"/>
              </w:rPr>
              <w:t xml:space="preserve"> financial instruments </w:t>
            </w:r>
            <w:r>
              <w:rPr>
                <w:rFonts w:cs="Calibri"/>
                <w:sz w:val="18"/>
                <w:lang w:val="en-US"/>
              </w:rPr>
              <w:t xml:space="preserve">in question </w:t>
            </w:r>
            <w:r w:rsidRPr="00EE4023">
              <w:rPr>
                <w:rFonts w:cs="Calibri"/>
                <w:sz w:val="18"/>
                <w:lang w:val="en-US"/>
              </w:rPr>
              <w:t>can increase and decrease</w:t>
            </w:r>
            <w:r>
              <w:rPr>
                <w:rFonts w:cs="Calibri"/>
                <w:sz w:val="18"/>
                <w:lang w:val="en-US"/>
              </w:rPr>
              <w:t>.</w:t>
            </w:r>
          </w:p>
        </w:tc>
      </w:tr>
      <w:tr w:rsidR="00FF7EE5" w:rsidRPr="00960057" w14:paraId="3229D124" w14:textId="77777777" w:rsidTr="005C2B99">
        <w:trPr>
          <w:trHeight w:val="283"/>
        </w:trPr>
        <w:tc>
          <w:tcPr>
            <w:tcW w:w="988" w:type="dxa"/>
          </w:tcPr>
          <w:p w14:paraId="1AA49F39" w14:textId="77777777" w:rsidR="00FF7EE5" w:rsidRPr="00960057" w:rsidRDefault="00FF7EE5" w:rsidP="005C2B99">
            <w:pPr>
              <w:rPr>
                <w:rStyle w:val="SubtleEmphasis"/>
                <w:bCs/>
              </w:rPr>
            </w:pPr>
            <w:proofErr w:type="spellStart"/>
            <w:r>
              <w:rPr>
                <w:rStyle w:val="SubtleEmphasis"/>
                <w:b/>
              </w:rPr>
              <w:t>Moderate</w:t>
            </w:r>
            <w:proofErr w:type="spellEnd"/>
            <w:r w:rsidRPr="00960057">
              <w:rPr>
                <w:rStyle w:val="SubtleEmphasis"/>
                <w:b/>
              </w:rPr>
              <w:t>:</w:t>
            </w:r>
            <w:r w:rsidRPr="00960057">
              <w:rPr>
                <w:rStyle w:val="SubtleEmphasis"/>
                <w:bCs/>
              </w:rPr>
              <w:t xml:space="preserve"> </w:t>
            </w:r>
            <w:r w:rsidRPr="00960057">
              <w:rPr>
                <w:rStyle w:val="SubtleEmphasis"/>
              </w:rPr>
              <w:t xml:space="preserve"> </w:t>
            </w:r>
          </w:p>
        </w:tc>
        <w:tc>
          <w:tcPr>
            <w:tcW w:w="8866" w:type="dxa"/>
          </w:tcPr>
          <w:p w14:paraId="387D18B6" w14:textId="77777777" w:rsidR="00FF7EE5" w:rsidRPr="00960057" w:rsidRDefault="00FF7EE5" w:rsidP="005C2B99">
            <w:pPr>
              <w:rPr>
                <w:rStyle w:val="SubtleEmphasis"/>
                <w:bCs/>
              </w:rPr>
            </w:pPr>
            <w:r w:rsidRPr="00EE4023">
              <w:rPr>
                <w:rFonts w:cs="Calibri"/>
                <w:sz w:val="18"/>
                <w:lang w:val="en-US"/>
              </w:rPr>
              <w:t xml:space="preserve">I know the main characteristics and risks of transactions with </w:t>
            </w:r>
            <w:r>
              <w:rPr>
                <w:rFonts w:cs="Calibri"/>
                <w:sz w:val="18"/>
                <w:lang w:val="en-US"/>
              </w:rPr>
              <w:t xml:space="preserve">the </w:t>
            </w:r>
            <w:r w:rsidRPr="00EE4023">
              <w:rPr>
                <w:rFonts w:cs="Calibri"/>
                <w:sz w:val="18"/>
                <w:lang w:val="en-US"/>
              </w:rPr>
              <w:t>financial instruments</w:t>
            </w:r>
            <w:r>
              <w:rPr>
                <w:rFonts w:cs="Calibri"/>
                <w:sz w:val="18"/>
                <w:lang w:val="en-US"/>
              </w:rPr>
              <w:t xml:space="preserve"> in question</w:t>
            </w:r>
            <w:r w:rsidRPr="00EE4023">
              <w:rPr>
                <w:rFonts w:cs="Calibri"/>
                <w:sz w:val="18"/>
                <w:lang w:val="en-US"/>
              </w:rPr>
              <w:t>.</w:t>
            </w:r>
          </w:p>
        </w:tc>
      </w:tr>
      <w:tr w:rsidR="00FF7EE5" w:rsidRPr="00960057" w14:paraId="508458EF" w14:textId="77777777" w:rsidTr="005C2B99">
        <w:tc>
          <w:tcPr>
            <w:tcW w:w="988" w:type="dxa"/>
          </w:tcPr>
          <w:p w14:paraId="09490F73" w14:textId="77777777" w:rsidR="00FF7EE5" w:rsidRPr="00960057" w:rsidRDefault="00FF7EE5" w:rsidP="005C2B99">
            <w:pPr>
              <w:rPr>
                <w:rStyle w:val="SubtleEmphasis"/>
                <w:bCs/>
              </w:rPr>
            </w:pPr>
            <w:r w:rsidRPr="00960057">
              <w:rPr>
                <w:rStyle w:val="SubtleEmphasis"/>
                <w:b/>
              </w:rPr>
              <w:t>G</w:t>
            </w:r>
            <w:r>
              <w:rPr>
                <w:rStyle w:val="SubtleEmphasis"/>
                <w:b/>
              </w:rPr>
              <w:t>ood</w:t>
            </w:r>
            <w:r w:rsidRPr="00960057">
              <w:rPr>
                <w:rStyle w:val="SubtleEmphasis"/>
                <w:b/>
              </w:rPr>
              <w:t>:</w:t>
            </w:r>
            <w:r w:rsidRPr="00960057">
              <w:rPr>
                <w:rStyle w:val="SubtleEmphasis"/>
              </w:rPr>
              <w:t xml:space="preserve">  </w:t>
            </w:r>
          </w:p>
        </w:tc>
        <w:tc>
          <w:tcPr>
            <w:tcW w:w="8866" w:type="dxa"/>
          </w:tcPr>
          <w:p w14:paraId="52E25930" w14:textId="77777777" w:rsidR="00FF7EE5" w:rsidRPr="00960057" w:rsidRDefault="00FF7EE5" w:rsidP="005C2B99">
            <w:pPr>
              <w:rPr>
                <w:rStyle w:val="SubtleEmphasis"/>
                <w:bCs/>
              </w:rPr>
            </w:pPr>
            <w:r w:rsidRPr="00EE4023">
              <w:rPr>
                <w:rFonts w:cs="Calibri"/>
                <w:sz w:val="18"/>
                <w:lang w:val="en-US"/>
              </w:rPr>
              <w:t xml:space="preserve">I have extensive knowledge of how the securities markets work and a thorough understanding of the main characteristics and risks associated with </w:t>
            </w:r>
            <w:r>
              <w:rPr>
                <w:rFonts w:cs="Calibri"/>
                <w:sz w:val="18"/>
                <w:lang w:val="en-US"/>
              </w:rPr>
              <w:t xml:space="preserve">the </w:t>
            </w:r>
            <w:r w:rsidRPr="00EE4023">
              <w:rPr>
                <w:rFonts w:cs="Calibri"/>
                <w:sz w:val="18"/>
                <w:lang w:val="en-US"/>
              </w:rPr>
              <w:t>financial instruments</w:t>
            </w:r>
            <w:r>
              <w:rPr>
                <w:rFonts w:cs="Calibri"/>
                <w:sz w:val="18"/>
                <w:lang w:val="en-US"/>
              </w:rPr>
              <w:t xml:space="preserve"> in question</w:t>
            </w:r>
            <w:r w:rsidRPr="005E1128">
              <w:rPr>
                <w:rStyle w:val="SubtleEmphasis"/>
              </w:rPr>
              <w:t>.</w:t>
            </w:r>
            <w:r>
              <w:rPr>
                <w:rStyle w:val="SubtleEmphasis"/>
              </w:rPr>
              <w:t xml:space="preserve"> </w:t>
            </w:r>
            <w:r w:rsidRPr="00EE4023">
              <w:rPr>
                <w:rFonts w:cs="Calibri"/>
                <w:sz w:val="18"/>
                <w:lang w:val="en-US"/>
              </w:rPr>
              <w:t>In the case of more complex financial instruments, I completely understand terms such as margin call and leverage effect</w:t>
            </w:r>
            <w:r>
              <w:rPr>
                <w:rFonts w:cs="Calibri"/>
                <w:sz w:val="18"/>
                <w:lang w:val="en-US"/>
              </w:rPr>
              <w:t>.</w:t>
            </w:r>
          </w:p>
        </w:tc>
      </w:tr>
      <w:bookmarkEnd w:id="3"/>
    </w:tbl>
    <w:p w14:paraId="0054A225" w14:textId="77777777" w:rsidR="00FF7EE5" w:rsidRDefault="00FF7EE5" w:rsidP="00FF7EE5">
      <w:pPr>
        <w:rPr>
          <w:sz w:val="18"/>
          <w:szCs w:val="18"/>
        </w:rPr>
      </w:pPr>
    </w:p>
    <w:bookmarkEnd w:id="2"/>
    <w:p w14:paraId="77DEF5E8" w14:textId="26A0CE7D" w:rsidR="00FF7EE5" w:rsidRDefault="00FF7EE5">
      <w:pPr>
        <w:rPr>
          <w:rFonts w:cs="Calibri"/>
          <w:sz w:val="18"/>
          <w:szCs w:val="18"/>
        </w:rPr>
      </w:pPr>
      <w:r>
        <w:rPr>
          <w:rFonts w:cs="Calibri"/>
          <w:sz w:val="18"/>
          <w:szCs w:val="18"/>
        </w:rPr>
        <w:br w:type="page"/>
      </w:r>
    </w:p>
    <w:tbl>
      <w:tblPr>
        <w:tblW w:w="5000" w:type="pct"/>
        <w:tblLayout w:type="fixed"/>
        <w:tblLook w:val="04A0" w:firstRow="1" w:lastRow="0" w:firstColumn="1" w:lastColumn="0" w:noHBand="0" w:noVBand="1"/>
      </w:tblPr>
      <w:tblGrid>
        <w:gridCol w:w="7566"/>
        <w:gridCol w:w="2298"/>
      </w:tblGrid>
      <w:tr w:rsidR="00FF7EE5" w:rsidRPr="00AA166A" w14:paraId="1D3142CF" w14:textId="77777777" w:rsidTr="005C2B99">
        <w:tc>
          <w:tcPr>
            <w:tcW w:w="3835" w:type="pct"/>
          </w:tcPr>
          <w:p w14:paraId="2009601A" w14:textId="77777777" w:rsidR="00FF7EE5" w:rsidRPr="00E86670" w:rsidRDefault="00FF7EE5" w:rsidP="005C2B99">
            <w:pPr>
              <w:rPr>
                <w:rFonts w:ascii="Arial" w:hAnsi="Arial" w:cs="Arial"/>
              </w:rPr>
            </w:pPr>
            <w:r w:rsidRPr="00E86670">
              <w:rPr>
                <w:rFonts w:ascii="Arial" w:hAnsi="Arial" w:cs="Arial"/>
                <w:b/>
                <w:color w:val="19488C"/>
                <w:spacing w:val="20"/>
                <w:kern w:val="28"/>
                <w:lang w:val="en-GB"/>
              </w:rPr>
              <w:lastRenderedPageBreak/>
              <w:t>Assessment of knowledge and experience</w:t>
            </w:r>
          </w:p>
        </w:tc>
        <w:tc>
          <w:tcPr>
            <w:tcW w:w="1165" w:type="pct"/>
          </w:tcPr>
          <w:p w14:paraId="22B88E21" w14:textId="77777777" w:rsidR="00FF7EE5" w:rsidRPr="00AA166A" w:rsidRDefault="00FF7EE5" w:rsidP="005C2B99">
            <w:pPr>
              <w:tabs>
                <w:tab w:val="left" w:pos="646"/>
              </w:tabs>
              <w:jc w:val="right"/>
              <w:rPr>
                <w:rFonts w:cs="Calibri"/>
                <w:sz w:val="20"/>
              </w:rPr>
            </w:pPr>
            <w:r w:rsidRPr="00AA166A">
              <w:rPr>
                <w:rFonts w:cs="Calibri"/>
                <w:noProof/>
                <w:snapToGrid/>
              </w:rPr>
              <w:drawing>
                <wp:anchor distT="0" distB="0" distL="114300" distR="114300" simplePos="0" relativeHeight="251664896" behindDoc="1" locked="0" layoutInCell="1" allowOverlap="1" wp14:anchorId="20652E04" wp14:editId="64A31A01">
                  <wp:simplePos x="0" y="0"/>
                  <wp:positionH relativeFrom="column">
                    <wp:posOffset>247650</wp:posOffset>
                  </wp:positionH>
                  <wp:positionV relativeFrom="page">
                    <wp:posOffset>-2540</wp:posOffset>
                  </wp:positionV>
                  <wp:extent cx="1144905" cy="248285"/>
                  <wp:effectExtent l="0" t="0" r="0" b="0"/>
                  <wp:wrapNone/>
                  <wp:docPr id="1087180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F7EE5" w:rsidRPr="00AA166A" w14:paraId="38E410CC" w14:textId="77777777" w:rsidTr="005C2B99">
        <w:trPr>
          <w:trHeight w:val="397"/>
        </w:trPr>
        <w:tc>
          <w:tcPr>
            <w:tcW w:w="3835" w:type="pct"/>
            <w:vAlign w:val="center"/>
          </w:tcPr>
          <w:p w14:paraId="05DCC93B" w14:textId="77777777" w:rsidR="00FF7EE5" w:rsidRPr="00E86670" w:rsidRDefault="00FF7EE5" w:rsidP="005C2B99">
            <w:pPr>
              <w:rPr>
                <w:rFonts w:ascii="Arial" w:hAnsi="Arial" w:cs="Arial"/>
              </w:rPr>
            </w:pPr>
            <w:r w:rsidRPr="00E86670">
              <w:rPr>
                <w:rFonts w:ascii="Arial" w:hAnsi="Arial" w:cs="Arial"/>
                <w:color w:val="19488C"/>
                <w:spacing w:val="15"/>
                <w:sz w:val="22"/>
                <w:lang w:val="en-GB"/>
              </w:rPr>
              <w:t>Securities – individual</w:t>
            </w:r>
            <w:r w:rsidRPr="00E86670">
              <w:rPr>
                <w:rFonts w:ascii="Arial" w:hAnsi="Arial" w:cs="Arial"/>
                <w:color w:val="19488C"/>
                <w:spacing w:val="15"/>
                <w:sz w:val="22"/>
              </w:rPr>
              <w:t xml:space="preserve"> </w:t>
            </w:r>
          </w:p>
        </w:tc>
        <w:tc>
          <w:tcPr>
            <w:tcW w:w="1165" w:type="pct"/>
            <w:vAlign w:val="bottom"/>
          </w:tcPr>
          <w:p w14:paraId="0220A199" w14:textId="77777777" w:rsidR="00FF7EE5" w:rsidRPr="00AA166A" w:rsidRDefault="00FF7EE5" w:rsidP="005C2B99">
            <w:pPr>
              <w:jc w:val="right"/>
              <w:rPr>
                <w:rFonts w:cs="Calibri"/>
                <w:noProof/>
                <w:sz w:val="20"/>
              </w:rPr>
            </w:pPr>
          </w:p>
        </w:tc>
      </w:tr>
    </w:tbl>
    <w:p w14:paraId="7D6F4841" w14:textId="77777777" w:rsidR="00FF7EE5" w:rsidRPr="00A341E4" w:rsidRDefault="00FF7EE5" w:rsidP="00FF7EE5">
      <w:pPr>
        <w:rPr>
          <w:rStyle w:val="SubtleEmphasis"/>
          <w:rFonts w:cs="Calibri"/>
          <w:bCs/>
          <w:szCs w:val="18"/>
          <w:lang w:val="en-US"/>
        </w:rPr>
      </w:pPr>
      <w:bookmarkStart w:id="4" w:name="_Hlk191557636"/>
      <w:bookmarkStart w:id="5" w:name="_Hlk191559836"/>
    </w:p>
    <w:p w14:paraId="3133E5D1" w14:textId="77777777" w:rsidR="00FF7EE5" w:rsidRPr="00B97404" w:rsidRDefault="00FF7EE5" w:rsidP="00FF7EE5">
      <w:pPr>
        <w:pStyle w:val="ListParagraph"/>
        <w:numPr>
          <w:ilvl w:val="0"/>
          <w:numId w:val="2"/>
        </w:numPr>
        <w:spacing w:line="280" w:lineRule="auto"/>
        <w:ind w:left="426" w:hanging="426"/>
        <w:rPr>
          <w:rStyle w:val="SubtleEmphasis"/>
          <w:b/>
          <w:szCs w:val="24"/>
          <w:lang w:val="en-US"/>
        </w:rPr>
      </w:pPr>
      <w:r w:rsidRPr="00B97404">
        <w:rPr>
          <w:rStyle w:val="SubtleEmphasis"/>
          <w:b/>
          <w:szCs w:val="24"/>
          <w:lang w:val="en-US"/>
        </w:rPr>
        <w:t xml:space="preserve"> </w:t>
      </w:r>
      <w:r w:rsidRPr="00EE4023">
        <w:rPr>
          <w:rStyle w:val="SubtleEmphasis"/>
          <w:b/>
          <w:iCs/>
          <w:szCs w:val="24"/>
          <w:lang w:val="en-US"/>
        </w:rPr>
        <w:t>What is your knowledge and experience of the nature and risk of the below financial instruments?</w:t>
      </w:r>
    </w:p>
    <w:p w14:paraId="2F0454AD" w14:textId="77777777" w:rsidR="00FF7EE5" w:rsidRPr="00B97404" w:rsidRDefault="00FF7EE5" w:rsidP="00FF7EE5">
      <w:pPr>
        <w:rPr>
          <w:rFonts w:cs="Calibri"/>
          <w:sz w:val="4"/>
          <w:lang w:val="en-US"/>
        </w:rPr>
      </w:pPr>
    </w:p>
    <w:tbl>
      <w:tblPr>
        <w:tblW w:w="49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82"/>
        <w:gridCol w:w="1744"/>
        <w:gridCol w:w="1465"/>
        <w:gridCol w:w="1465"/>
        <w:gridCol w:w="1463"/>
      </w:tblGrid>
      <w:tr w:rsidR="00FF7EE5" w:rsidRPr="00B97404" w14:paraId="43B52693" w14:textId="77777777" w:rsidTr="005C2B99">
        <w:tc>
          <w:tcPr>
            <w:tcW w:w="1875" w:type="pct"/>
            <w:shd w:val="clear" w:color="auto" w:fill="EAEAEA"/>
            <w:vAlign w:val="center"/>
          </w:tcPr>
          <w:p w14:paraId="54312AD7" w14:textId="77777777" w:rsidR="00FF7EE5" w:rsidRPr="00B97404" w:rsidRDefault="00FF7EE5" w:rsidP="005C2B99">
            <w:pPr>
              <w:spacing w:after="80"/>
              <w:rPr>
                <w:rStyle w:val="SubtleEmphasis"/>
                <w:rFonts w:cs="Calibri"/>
                <w:b/>
                <w:sz w:val="16"/>
                <w:lang w:val="en-US"/>
              </w:rPr>
            </w:pPr>
          </w:p>
        </w:tc>
        <w:tc>
          <w:tcPr>
            <w:tcW w:w="888" w:type="pct"/>
            <w:shd w:val="clear" w:color="auto" w:fill="EAEAEA"/>
            <w:vAlign w:val="center"/>
          </w:tcPr>
          <w:p w14:paraId="7D456A92" w14:textId="77777777" w:rsidR="00FF7EE5" w:rsidRPr="00B97404" w:rsidRDefault="00FF7EE5" w:rsidP="005C2B99">
            <w:pPr>
              <w:spacing w:after="80"/>
              <w:jc w:val="center"/>
              <w:rPr>
                <w:rStyle w:val="SubtleEmphasis"/>
                <w:rFonts w:cs="Calibri"/>
                <w:sz w:val="24"/>
                <w:lang w:val="en-US"/>
              </w:rPr>
            </w:pPr>
            <w:r>
              <w:rPr>
                <w:rStyle w:val="SubtleEmphasis"/>
                <w:rFonts w:cs="Calibri"/>
                <w:b/>
                <w:sz w:val="14"/>
                <w:lang w:val="en-US"/>
              </w:rPr>
              <w:t>None</w:t>
            </w:r>
          </w:p>
        </w:tc>
        <w:tc>
          <w:tcPr>
            <w:tcW w:w="746" w:type="pct"/>
            <w:shd w:val="clear" w:color="auto" w:fill="EAEAEA"/>
          </w:tcPr>
          <w:p w14:paraId="6B165587" w14:textId="77777777" w:rsidR="00FF7EE5" w:rsidRPr="00B97404" w:rsidRDefault="00FF7EE5" w:rsidP="005C2B99">
            <w:pPr>
              <w:spacing w:after="80"/>
              <w:jc w:val="center"/>
              <w:rPr>
                <w:rStyle w:val="SubtleEmphasis"/>
                <w:rFonts w:cs="Calibri"/>
                <w:b/>
                <w:sz w:val="14"/>
                <w:lang w:val="en-US"/>
              </w:rPr>
            </w:pPr>
            <w:r>
              <w:rPr>
                <w:rStyle w:val="SubtleEmphasis"/>
                <w:rFonts w:cs="Calibri"/>
                <w:b/>
                <w:sz w:val="14"/>
                <w:lang w:val="en-US"/>
              </w:rPr>
              <w:t>Limited</w:t>
            </w:r>
          </w:p>
        </w:tc>
        <w:tc>
          <w:tcPr>
            <w:tcW w:w="746" w:type="pct"/>
            <w:shd w:val="clear" w:color="auto" w:fill="EAEAEA"/>
            <w:vAlign w:val="center"/>
          </w:tcPr>
          <w:p w14:paraId="52DC0ADC" w14:textId="77777777" w:rsidR="00FF7EE5" w:rsidRPr="00B97404" w:rsidRDefault="00FF7EE5" w:rsidP="005C2B99">
            <w:pPr>
              <w:spacing w:after="80"/>
              <w:jc w:val="center"/>
              <w:rPr>
                <w:rStyle w:val="SubtleEmphasis"/>
                <w:rFonts w:cs="Calibri"/>
                <w:sz w:val="24"/>
                <w:lang w:val="en-US"/>
              </w:rPr>
            </w:pPr>
            <w:r>
              <w:rPr>
                <w:rStyle w:val="SubtleEmphasis"/>
                <w:rFonts w:cs="Calibri"/>
                <w:b/>
                <w:sz w:val="14"/>
                <w:lang w:val="en-US"/>
              </w:rPr>
              <w:t>Moderate</w:t>
            </w:r>
            <w:r w:rsidRPr="00B97404">
              <w:rPr>
                <w:rStyle w:val="SubtleEmphasis"/>
                <w:rFonts w:cs="Calibri"/>
                <w:b/>
                <w:sz w:val="14"/>
                <w:lang w:val="en-US"/>
              </w:rPr>
              <w:t xml:space="preserve"> </w:t>
            </w:r>
          </w:p>
        </w:tc>
        <w:tc>
          <w:tcPr>
            <w:tcW w:w="745" w:type="pct"/>
            <w:shd w:val="clear" w:color="auto" w:fill="EAEAEA"/>
            <w:vAlign w:val="center"/>
          </w:tcPr>
          <w:p w14:paraId="5E998CA3"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b/>
                <w:sz w:val="14"/>
                <w:lang w:val="en-US"/>
              </w:rPr>
              <w:t>Good</w:t>
            </w:r>
          </w:p>
        </w:tc>
      </w:tr>
      <w:tr w:rsidR="00FF7EE5" w:rsidRPr="00B97404" w14:paraId="6C141BDF" w14:textId="77777777" w:rsidTr="005C2B99">
        <w:trPr>
          <w:trHeight w:val="283"/>
        </w:trPr>
        <w:tc>
          <w:tcPr>
            <w:tcW w:w="1875" w:type="pct"/>
            <w:vAlign w:val="bottom"/>
          </w:tcPr>
          <w:p w14:paraId="1795BBAF"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equities</w:t>
            </w:r>
          </w:p>
        </w:tc>
        <w:tc>
          <w:tcPr>
            <w:tcW w:w="888" w:type="pct"/>
            <w:vAlign w:val="bottom"/>
          </w:tcPr>
          <w:p w14:paraId="664DD9BA"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Pr>
          <w:p w14:paraId="53A69467"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38981979"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vAlign w:val="bottom"/>
          </w:tcPr>
          <w:p w14:paraId="3E15F992"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493F358" w14:textId="77777777" w:rsidTr="005C2B99">
        <w:trPr>
          <w:trHeight w:val="283"/>
        </w:trPr>
        <w:tc>
          <w:tcPr>
            <w:tcW w:w="1875" w:type="pct"/>
            <w:vAlign w:val="bottom"/>
          </w:tcPr>
          <w:p w14:paraId="5A7E1EF0"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bonds</w:t>
            </w:r>
          </w:p>
        </w:tc>
        <w:tc>
          <w:tcPr>
            <w:tcW w:w="888" w:type="pct"/>
            <w:vAlign w:val="bottom"/>
          </w:tcPr>
          <w:p w14:paraId="3375D0CE"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Pr>
          <w:p w14:paraId="49D82CB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0538B6C3"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vAlign w:val="bottom"/>
          </w:tcPr>
          <w:p w14:paraId="6BC80C7C"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6122064C" w14:textId="77777777" w:rsidTr="005C2B99">
        <w:trPr>
          <w:trHeight w:val="283"/>
        </w:trPr>
        <w:tc>
          <w:tcPr>
            <w:tcW w:w="1875" w:type="pct"/>
            <w:vAlign w:val="bottom"/>
          </w:tcPr>
          <w:p w14:paraId="6AEB7260"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 xml:space="preserve">Alternative investment funds </w:t>
            </w:r>
            <w:r>
              <w:rPr>
                <w:rStyle w:val="SubtleEmphasis"/>
                <w:rFonts w:cs="Calibri"/>
                <w:iCs/>
                <w:lang w:val="en-US"/>
              </w:rPr>
              <w:t>f</w:t>
            </w:r>
            <w:proofErr w:type="spellStart"/>
            <w:r>
              <w:rPr>
                <w:rStyle w:val="SubtleEmphasis"/>
                <w:iCs/>
              </w:rPr>
              <w:t>or</w:t>
            </w:r>
            <w:proofErr w:type="spellEnd"/>
            <w:r>
              <w:rPr>
                <w:rStyle w:val="SubtleEmphasis"/>
                <w:iCs/>
              </w:rPr>
              <w:t xml:space="preserve"> </w:t>
            </w:r>
            <w:proofErr w:type="spellStart"/>
            <w:r>
              <w:rPr>
                <w:rStyle w:val="SubtleEmphasis"/>
                <w:iCs/>
              </w:rPr>
              <w:t>retail</w:t>
            </w:r>
            <w:proofErr w:type="spellEnd"/>
            <w:r>
              <w:rPr>
                <w:rStyle w:val="SubtleEmphasis"/>
                <w:iCs/>
              </w:rPr>
              <w:t xml:space="preserve"> </w:t>
            </w:r>
            <w:proofErr w:type="spellStart"/>
            <w:r>
              <w:rPr>
                <w:rStyle w:val="SubtleEmphasis"/>
                <w:iCs/>
              </w:rPr>
              <w:t>investors</w:t>
            </w:r>
            <w:proofErr w:type="spellEnd"/>
          </w:p>
        </w:tc>
        <w:tc>
          <w:tcPr>
            <w:tcW w:w="888" w:type="pct"/>
            <w:vAlign w:val="bottom"/>
          </w:tcPr>
          <w:p w14:paraId="658FAD02"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53ED015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465A2C3E"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vAlign w:val="bottom"/>
          </w:tcPr>
          <w:p w14:paraId="0C60301A"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34C4024B" w14:textId="77777777" w:rsidTr="005C2B99">
        <w:trPr>
          <w:trHeight w:val="283"/>
        </w:trPr>
        <w:tc>
          <w:tcPr>
            <w:tcW w:w="1875" w:type="pct"/>
            <w:vAlign w:val="bottom"/>
          </w:tcPr>
          <w:p w14:paraId="71587BEE"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UCITS</w:t>
            </w:r>
          </w:p>
        </w:tc>
        <w:tc>
          <w:tcPr>
            <w:tcW w:w="888" w:type="pct"/>
            <w:vAlign w:val="bottom"/>
          </w:tcPr>
          <w:p w14:paraId="6A974FF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49E4D143"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6A3CD932"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vAlign w:val="bottom"/>
          </w:tcPr>
          <w:p w14:paraId="3B65358C"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89B2EBA" w14:textId="77777777" w:rsidTr="005C2B99">
        <w:trPr>
          <w:trHeight w:val="283"/>
        </w:trPr>
        <w:tc>
          <w:tcPr>
            <w:tcW w:w="1875" w:type="pct"/>
            <w:vAlign w:val="bottom"/>
          </w:tcPr>
          <w:p w14:paraId="5E98C731" w14:textId="77777777" w:rsidR="00FF7EE5" w:rsidRPr="00B97404" w:rsidRDefault="00FF7EE5" w:rsidP="005C2B99">
            <w:pPr>
              <w:spacing w:after="80"/>
              <w:rPr>
                <w:rStyle w:val="SubtleEmphasis"/>
                <w:rFonts w:cs="Calibri"/>
                <w:sz w:val="24"/>
                <w:lang w:val="en-US"/>
              </w:rPr>
            </w:pPr>
            <w:r w:rsidRPr="00EE4023">
              <w:rPr>
                <w:rFonts w:cs="Calibri"/>
                <w:sz w:val="18"/>
                <w:lang w:val="en-US"/>
              </w:rPr>
              <w:t>FX derivatives</w:t>
            </w:r>
          </w:p>
        </w:tc>
        <w:tc>
          <w:tcPr>
            <w:tcW w:w="888" w:type="pct"/>
            <w:vAlign w:val="bottom"/>
          </w:tcPr>
          <w:p w14:paraId="261E9BBD"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7F495B94"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3C4B264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vAlign w:val="bottom"/>
          </w:tcPr>
          <w:p w14:paraId="2A07CEF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39115FA7" w14:textId="77777777" w:rsidTr="005C2B99">
        <w:trPr>
          <w:trHeight w:val="283"/>
        </w:trPr>
        <w:tc>
          <w:tcPr>
            <w:tcW w:w="1875" w:type="pct"/>
            <w:vAlign w:val="bottom"/>
          </w:tcPr>
          <w:p w14:paraId="445C3F01" w14:textId="77777777" w:rsidR="00FF7EE5" w:rsidRPr="00B97404" w:rsidRDefault="00FF7EE5" w:rsidP="005C2B99">
            <w:pPr>
              <w:spacing w:after="80"/>
              <w:rPr>
                <w:rStyle w:val="SubtleEmphasis"/>
                <w:rFonts w:cs="Calibri"/>
                <w:sz w:val="24"/>
                <w:lang w:val="en-US"/>
              </w:rPr>
            </w:pPr>
            <w:r w:rsidRPr="00EE4023">
              <w:rPr>
                <w:rFonts w:cs="Calibri"/>
                <w:sz w:val="18"/>
                <w:lang w:val="en-US"/>
              </w:rPr>
              <w:t>Derivative securities</w:t>
            </w:r>
          </w:p>
        </w:tc>
        <w:tc>
          <w:tcPr>
            <w:tcW w:w="888" w:type="pct"/>
            <w:vAlign w:val="bottom"/>
          </w:tcPr>
          <w:p w14:paraId="21E9F45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275055F3"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vAlign w:val="bottom"/>
          </w:tcPr>
          <w:p w14:paraId="4FFE0DA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vAlign w:val="bottom"/>
          </w:tcPr>
          <w:p w14:paraId="605F0A0C"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6C0A7592" w14:textId="77777777" w:rsidTr="005C2B99">
        <w:trPr>
          <w:trHeight w:val="283"/>
        </w:trPr>
        <w:tc>
          <w:tcPr>
            <w:tcW w:w="1875" w:type="pct"/>
            <w:tcBorders>
              <w:top w:val="single" w:sz="2" w:space="0" w:color="auto"/>
              <w:left w:val="single" w:sz="2" w:space="0" w:color="auto"/>
              <w:bottom w:val="single" w:sz="2" w:space="0" w:color="auto"/>
              <w:right w:val="single" w:sz="2" w:space="0" w:color="auto"/>
            </w:tcBorders>
            <w:vAlign w:val="bottom"/>
          </w:tcPr>
          <w:p w14:paraId="6A8F55B8" w14:textId="77777777" w:rsidR="00FF7EE5" w:rsidRPr="00B921C5" w:rsidRDefault="00FF7EE5" w:rsidP="005C2B99">
            <w:pPr>
              <w:spacing w:after="80"/>
              <w:rPr>
                <w:rStyle w:val="SubtleEmphasis"/>
                <w:rFonts w:cs="Calibri"/>
                <w:lang w:val="en-US"/>
              </w:rPr>
            </w:pPr>
            <w:r w:rsidRPr="00EE4023">
              <w:rPr>
                <w:rFonts w:cs="Calibri"/>
                <w:sz w:val="18"/>
                <w:lang w:val="en-US"/>
              </w:rPr>
              <w:t>Interest rate derivatives</w:t>
            </w:r>
          </w:p>
        </w:tc>
        <w:tc>
          <w:tcPr>
            <w:tcW w:w="888" w:type="pct"/>
            <w:tcBorders>
              <w:top w:val="single" w:sz="2" w:space="0" w:color="auto"/>
              <w:left w:val="single" w:sz="2" w:space="0" w:color="auto"/>
              <w:bottom w:val="single" w:sz="2" w:space="0" w:color="auto"/>
              <w:right w:val="single" w:sz="2" w:space="0" w:color="auto"/>
            </w:tcBorders>
            <w:vAlign w:val="bottom"/>
          </w:tcPr>
          <w:p w14:paraId="17D85BB2"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62428C0F"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2E0417D5"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tcBorders>
              <w:top w:val="single" w:sz="2" w:space="0" w:color="auto"/>
              <w:left w:val="single" w:sz="2" w:space="0" w:color="auto"/>
              <w:bottom w:val="single" w:sz="2" w:space="0" w:color="auto"/>
              <w:right w:val="single" w:sz="2" w:space="0" w:color="auto"/>
            </w:tcBorders>
            <w:vAlign w:val="bottom"/>
          </w:tcPr>
          <w:p w14:paraId="6E130DEF"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457C79BA" w14:textId="77777777" w:rsidTr="005C2B99">
        <w:trPr>
          <w:trHeight w:val="283"/>
        </w:trPr>
        <w:tc>
          <w:tcPr>
            <w:tcW w:w="1875" w:type="pct"/>
            <w:tcBorders>
              <w:top w:val="single" w:sz="2" w:space="0" w:color="auto"/>
              <w:left w:val="single" w:sz="2" w:space="0" w:color="auto"/>
              <w:bottom w:val="single" w:sz="2" w:space="0" w:color="auto"/>
              <w:right w:val="single" w:sz="2" w:space="0" w:color="auto"/>
            </w:tcBorders>
            <w:vAlign w:val="bottom"/>
          </w:tcPr>
          <w:p w14:paraId="684D43AB" w14:textId="77777777" w:rsidR="00FF7EE5" w:rsidRPr="00B921C5" w:rsidRDefault="00FF7EE5" w:rsidP="005C2B99">
            <w:pPr>
              <w:spacing w:after="80"/>
              <w:rPr>
                <w:rStyle w:val="SubtleEmphasis"/>
                <w:rFonts w:cs="Calibri"/>
                <w:lang w:val="en-US"/>
              </w:rPr>
            </w:pPr>
            <w:r w:rsidRPr="00EE4023">
              <w:rPr>
                <w:rFonts w:cs="Calibri"/>
                <w:sz w:val="18"/>
                <w:lang w:val="en-US"/>
              </w:rPr>
              <w:t>Warrants</w:t>
            </w:r>
          </w:p>
        </w:tc>
        <w:tc>
          <w:tcPr>
            <w:tcW w:w="888" w:type="pct"/>
            <w:tcBorders>
              <w:top w:val="single" w:sz="2" w:space="0" w:color="auto"/>
              <w:left w:val="single" w:sz="2" w:space="0" w:color="auto"/>
              <w:bottom w:val="single" w:sz="2" w:space="0" w:color="auto"/>
              <w:right w:val="single" w:sz="2" w:space="0" w:color="auto"/>
            </w:tcBorders>
            <w:vAlign w:val="bottom"/>
          </w:tcPr>
          <w:p w14:paraId="7729EB08"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1E2A9209"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62312E1F"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tcBorders>
              <w:top w:val="single" w:sz="2" w:space="0" w:color="auto"/>
              <w:left w:val="single" w:sz="2" w:space="0" w:color="auto"/>
              <w:bottom w:val="single" w:sz="2" w:space="0" w:color="auto"/>
              <w:right w:val="single" w:sz="2" w:space="0" w:color="auto"/>
            </w:tcBorders>
            <w:vAlign w:val="bottom"/>
          </w:tcPr>
          <w:p w14:paraId="13C346B6"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54BA6278" w14:textId="77777777" w:rsidTr="005C2B99">
        <w:trPr>
          <w:trHeight w:val="283"/>
        </w:trPr>
        <w:tc>
          <w:tcPr>
            <w:tcW w:w="1875" w:type="pct"/>
            <w:tcBorders>
              <w:top w:val="single" w:sz="2" w:space="0" w:color="auto"/>
              <w:left w:val="single" w:sz="2" w:space="0" w:color="auto"/>
              <w:bottom w:val="single" w:sz="2" w:space="0" w:color="auto"/>
              <w:right w:val="single" w:sz="2" w:space="0" w:color="auto"/>
            </w:tcBorders>
            <w:vAlign w:val="bottom"/>
          </w:tcPr>
          <w:p w14:paraId="5356A498" w14:textId="77777777" w:rsidR="00FF7EE5" w:rsidRPr="00B921C5" w:rsidRDefault="00FF7EE5" w:rsidP="005C2B99">
            <w:pPr>
              <w:spacing w:after="80"/>
              <w:rPr>
                <w:rStyle w:val="SubtleEmphasis"/>
                <w:rFonts w:cs="Calibri"/>
                <w:lang w:val="en-US"/>
              </w:rPr>
            </w:pPr>
            <w:r w:rsidRPr="00EE4023">
              <w:rPr>
                <w:rStyle w:val="SubtleEmphasis"/>
                <w:rFonts w:cs="Calibri"/>
                <w:iCs/>
                <w:lang w:val="en-US"/>
              </w:rPr>
              <w:t>Private equity</w:t>
            </w:r>
          </w:p>
        </w:tc>
        <w:tc>
          <w:tcPr>
            <w:tcW w:w="888" w:type="pct"/>
            <w:tcBorders>
              <w:top w:val="single" w:sz="2" w:space="0" w:color="auto"/>
              <w:left w:val="single" w:sz="2" w:space="0" w:color="auto"/>
              <w:bottom w:val="single" w:sz="2" w:space="0" w:color="auto"/>
              <w:right w:val="single" w:sz="2" w:space="0" w:color="auto"/>
            </w:tcBorders>
            <w:vAlign w:val="bottom"/>
          </w:tcPr>
          <w:p w14:paraId="3DF534C2"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02F5D2A4"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2B9EA117"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tcBorders>
              <w:top w:val="single" w:sz="2" w:space="0" w:color="auto"/>
              <w:left w:val="single" w:sz="2" w:space="0" w:color="auto"/>
              <w:bottom w:val="single" w:sz="2" w:space="0" w:color="auto"/>
              <w:right w:val="single" w:sz="2" w:space="0" w:color="auto"/>
            </w:tcBorders>
            <w:vAlign w:val="bottom"/>
          </w:tcPr>
          <w:p w14:paraId="7F96BC15"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4F5CDC32" w14:textId="77777777" w:rsidTr="005C2B99">
        <w:trPr>
          <w:trHeight w:val="283"/>
        </w:trPr>
        <w:tc>
          <w:tcPr>
            <w:tcW w:w="1875" w:type="pct"/>
            <w:tcBorders>
              <w:top w:val="single" w:sz="2" w:space="0" w:color="auto"/>
              <w:left w:val="single" w:sz="2" w:space="0" w:color="auto"/>
              <w:bottom w:val="single" w:sz="2" w:space="0" w:color="auto"/>
              <w:right w:val="single" w:sz="2" w:space="0" w:color="auto"/>
            </w:tcBorders>
            <w:vAlign w:val="bottom"/>
          </w:tcPr>
          <w:p w14:paraId="0D6084B7" w14:textId="77777777" w:rsidR="00FF7EE5" w:rsidRPr="00B921C5" w:rsidRDefault="00FF7EE5" w:rsidP="005C2B99">
            <w:pPr>
              <w:spacing w:after="80"/>
              <w:rPr>
                <w:rStyle w:val="SubtleEmphasis"/>
                <w:rFonts w:cs="Calibri"/>
                <w:lang w:val="en-US"/>
              </w:rPr>
            </w:pPr>
            <w:r w:rsidRPr="00EE4023">
              <w:rPr>
                <w:rStyle w:val="SubtleEmphasis"/>
                <w:rFonts w:cs="Calibri"/>
                <w:iCs/>
                <w:lang w:val="en-US"/>
              </w:rPr>
              <w:t>Unlisted bond</w:t>
            </w:r>
            <w:r>
              <w:rPr>
                <w:rStyle w:val="SubtleEmphasis"/>
                <w:rFonts w:cs="Calibri"/>
                <w:iCs/>
                <w:lang w:val="en-US"/>
              </w:rPr>
              <w:t>s</w:t>
            </w:r>
          </w:p>
        </w:tc>
        <w:tc>
          <w:tcPr>
            <w:tcW w:w="888" w:type="pct"/>
            <w:tcBorders>
              <w:top w:val="single" w:sz="2" w:space="0" w:color="auto"/>
              <w:left w:val="single" w:sz="2" w:space="0" w:color="auto"/>
              <w:bottom w:val="single" w:sz="2" w:space="0" w:color="auto"/>
              <w:right w:val="single" w:sz="2" w:space="0" w:color="auto"/>
            </w:tcBorders>
            <w:vAlign w:val="bottom"/>
          </w:tcPr>
          <w:p w14:paraId="4AD02244"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2DBF76F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25441A5B"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tcBorders>
              <w:top w:val="single" w:sz="2" w:space="0" w:color="auto"/>
              <w:left w:val="single" w:sz="2" w:space="0" w:color="auto"/>
              <w:bottom w:val="single" w:sz="2" w:space="0" w:color="auto"/>
              <w:right w:val="single" w:sz="2" w:space="0" w:color="auto"/>
            </w:tcBorders>
            <w:vAlign w:val="bottom"/>
          </w:tcPr>
          <w:p w14:paraId="40B3DE1D" w14:textId="77777777" w:rsidR="00FF7EE5" w:rsidRPr="00B921C5"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38FDBB43" w14:textId="77777777" w:rsidTr="005C2B99">
        <w:trPr>
          <w:trHeight w:val="283"/>
        </w:trPr>
        <w:tc>
          <w:tcPr>
            <w:tcW w:w="1875" w:type="pct"/>
            <w:tcBorders>
              <w:top w:val="single" w:sz="2" w:space="0" w:color="auto"/>
              <w:left w:val="single" w:sz="2" w:space="0" w:color="auto"/>
              <w:bottom w:val="single" w:sz="2" w:space="0" w:color="auto"/>
              <w:right w:val="single" w:sz="2" w:space="0" w:color="auto"/>
            </w:tcBorders>
            <w:vAlign w:val="bottom"/>
          </w:tcPr>
          <w:p w14:paraId="387845F4" w14:textId="77777777" w:rsidR="00FF7EE5" w:rsidRPr="00B921C5" w:rsidRDefault="00FF7EE5" w:rsidP="005C2B99">
            <w:pPr>
              <w:spacing w:after="80"/>
              <w:rPr>
                <w:rStyle w:val="SubtleEmphasis"/>
                <w:rFonts w:cs="Calibri"/>
                <w:lang w:val="en-US"/>
              </w:rPr>
            </w:pPr>
            <w:r w:rsidRPr="00EE4023">
              <w:rPr>
                <w:rFonts w:cs="Calibri"/>
                <w:sz w:val="18"/>
                <w:lang w:val="en-US"/>
              </w:rPr>
              <w:t>Margin loans</w:t>
            </w:r>
          </w:p>
        </w:tc>
        <w:tc>
          <w:tcPr>
            <w:tcW w:w="888" w:type="pct"/>
            <w:tcBorders>
              <w:top w:val="single" w:sz="2" w:space="0" w:color="auto"/>
              <w:left w:val="single" w:sz="2" w:space="0" w:color="auto"/>
              <w:bottom w:val="single" w:sz="2" w:space="0" w:color="auto"/>
              <w:right w:val="single" w:sz="2" w:space="0" w:color="auto"/>
            </w:tcBorders>
            <w:vAlign w:val="bottom"/>
          </w:tcPr>
          <w:p w14:paraId="792068AB"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6B5C6FD0"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6" w:type="pct"/>
            <w:tcBorders>
              <w:top w:val="single" w:sz="2" w:space="0" w:color="auto"/>
              <w:left w:val="single" w:sz="2" w:space="0" w:color="auto"/>
              <w:bottom w:val="single" w:sz="2" w:space="0" w:color="auto"/>
              <w:right w:val="single" w:sz="2" w:space="0" w:color="auto"/>
            </w:tcBorders>
            <w:vAlign w:val="bottom"/>
          </w:tcPr>
          <w:p w14:paraId="543A7CF7"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45" w:type="pct"/>
            <w:tcBorders>
              <w:top w:val="single" w:sz="2" w:space="0" w:color="auto"/>
              <w:left w:val="single" w:sz="2" w:space="0" w:color="auto"/>
              <w:bottom w:val="single" w:sz="2" w:space="0" w:color="auto"/>
              <w:right w:val="single" w:sz="2" w:space="0" w:color="auto"/>
            </w:tcBorders>
            <w:vAlign w:val="bottom"/>
          </w:tcPr>
          <w:p w14:paraId="62D8FA0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bl>
    <w:p w14:paraId="7905BA73" w14:textId="77777777" w:rsidR="00FF7EE5" w:rsidRPr="00B97404" w:rsidRDefault="00FF7EE5" w:rsidP="00FF7EE5">
      <w:pPr>
        <w:rPr>
          <w:rFonts w:cs="Calibri"/>
          <w:sz w:val="10"/>
          <w:lang w:val="en-US"/>
        </w:rPr>
      </w:pPr>
    </w:p>
    <w:p w14:paraId="6BCEC80F" w14:textId="77777777" w:rsidR="00FF7EE5" w:rsidRPr="00B97404" w:rsidRDefault="00FF7EE5" w:rsidP="00FF7EE5">
      <w:pPr>
        <w:pStyle w:val="ListParagraph"/>
        <w:numPr>
          <w:ilvl w:val="0"/>
          <w:numId w:val="2"/>
        </w:numPr>
        <w:spacing w:line="280" w:lineRule="auto"/>
        <w:ind w:left="426" w:hanging="426"/>
        <w:rPr>
          <w:rStyle w:val="SubtleEmphasis"/>
          <w:b/>
          <w:szCs w:val="24"/>
          <w:lang w:val="en-US"/>
        </w:rPr>
      </w:pPr>
      <w:r w:rsidRPr="00B97404">
        <w:rPr>
          <w:b/>
          <w:color w:val="auto"/>
          <w:sz w:val="18"/>
          <w:szCs w:val="24"/>
          <w:lang w:val="en-US"/>
        </w:rPr>
        <w:t>How long have you traded with the below financial instruments?</w:t>
      </w:r>
    </w:p>
    <w:p w14:paraId="76DDD212" w14:textId="77777777" w:rsidR="00FF7EE5" w:rsidRPr="00B97404" w:rsidRDefault="00FF7EE5" w:rsidP="00FF7EE5">
      <w:pPr>
        <w:rPr>
          <w:rStyle w:val="SubtleEmphasis"/>
          <w:rFonts w:cs="Calibri"/>
          <w:sz w:val="4"/>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98"/>
        <w:gridCol w:w="1560"/>
        <w:gridCol w:w="1276"/>
        <w:gridCol w:w="1134"/>
        <w:gridCol w:w="1134"/>
        <w:gridCol w:w="1356"/>
      </w:tblGrid>
      <w:tr w:rsidR="00FF7EE5" w:rsidRPr="00B97404" w14:paraId="7AB0FC86" w14:textId="77777777" w:rsidTr="005C2B99">
        <w:tc>
          <w:tcPr>
            <w:tcW w:w="1724" w:type="pct"/>
            <w:shd w:val="clear" w:color="auto" w:fill="EAEAEA"/>
            <w:vAlign w:val="center"/>
          </w:tcPr>
          <w:p w14:paraId="36D0E8A9" w14:textId="77777777" w:rsidR="00FF7EE5" w:rsidRPr="00B97404" w:rsidRDefault="00FF7EE5" w:rsidP="005C2B99">
            <w:pPr>
              <w:spacing w:after="80"/>
              <w:rPr>
                <w:rStyle w:val="SubtleEmphasis"/>
                <w:rFonts w:cs="Calibri"/>
                <w:b/>
                <w:sz w:val="16"/>
                <w:lang w:val="en-US"/>
              </w:rPr>
            </w:pPr>
          </w:p>
        </w:tc>
        <w:tc>
          <w:tcPr>
            <w:tcW w:w="791" w:type="pct"/>
            <w:shd w:val="clear" w:color="auto" w:fill="EAEAEA"/>
            <w:vAlign w:val="center"/>
          </w:tcPr>
          <w:p w14:paraId="077A796F" w14:textId="77777777" w:rsidR="00FF7EE5" w:rsidRPr="00B97404" w:rsidRDefault="00FF7EE5" w:rsidP="005C2B99">
            <w:pPr>
              <w:spacing w:after="40"/>
              <w:jc w:val="center"/>
              <w:rPr>
                <w:rStyle w:val="SubtleEmphasis"/>
                <w:rFonts w:cs="Calibri"/>
                <w:sz w:val="24"/>
                <w:lang w:val="en-US"/>
              </w:rPr>
            </w:pPr>
            <w:r w:rsidRPr="00B97404">
              <w:rPr>
                <w:rFonts w:cs="Calibri"/>
                <w:b/>
                <w:sz w:val="14"/>
                <w:lang w:val="en-US"/>
              </w:rPr>
              <w:t>No transactions so far</w:t>
            </w:r>
          </w:p>
        </w:tc>
        <w:tc>
          <w:tcPr>
            <w:tcW w:w="647" w:type="pct"/>
            <w:shd w:val="clear" w:color="auto" w:fill="EAEAEA"/>
            <w:vAlign w:val="center"/>
          </w:tcPr>
          <w:p w14:paraId="0091493B" w14:textId="77777777" w:rsidR="00FF7EE5" w:rsidRPr="00B97404" w:rsidRDefault="00FF7EE5" w:rsidP="005C2B99">
            <w:pPr>
              <w:spacing w:after="40"/>
              <w:jc w:val="center"/>
              <w:rPr>
                <w:rStyle w:val="SubtleEmphasis"/>
                <w:rFonts w:cs="Calibri"/>
                <w:sz w:val="24"/>
                <w:lang w:val="en-US"/>
              </w:rPr>
            </w:pPr>
            <w:r w:rsidRPr="00B97404">
              <w:rPr>
                <w:rStyle w:val="SubtleEmphasis"/>
                <w:rFonts w:cs="Calibri"/>
                <w:b/>
                <w:sz w:val="14"/>
                <w:lang w:val="en-US"/>
              </w:rPr>
              <w:t>Less than a year</w:t>
            </w:r>
          </w:p>
        </w:tc>
        <w:tc>
          <w:tcPr>
            <w:tcW w:w="575" w:type="pct"/>
            <w:shd w:val="clear" w:color="auto" w:fill="EAEAEA"/>
            <w:vAlign w:val="center"/>
          </w:tcPr>
          <w:p w14:paraId="60B30EDC" w14:textId="77777777" w:rsidR="00FF7EE5" w:rsidRPr="00B97404" w:rsidRDefault="00FF7EE5" w:rsidP="005C2B99">
            <w:pPr>
              <w:spacing w:after="40"/>
              <w:jc w:val="center"/>
              <w:rPr>
                <w:rStyle w:val="SubtleEmphasis"/>
                <w:rFonts w:cs="Calibri"/>
                <w:sz w:val="24"/>
                <w:lang w:val="en-US"/>
              </w:rPr>
            </w:pPr>
            <w:r w:rsidRPr="00B97404">
              <w:rPr>
                <w:rFonts w:cs="Calibri"/>
                <w:b/>
                <w:sz w:val="14"/>
                <w:lang w:val="en-US"/>
              </w:rPr>
              <w:t>1-</w:t>
            </w:r>
            <w:r>
              <w:rPr>
                <w:rFonts w:cs="Calibri"/>
                <w:b/>
                <w:sz w:val="14"/>
                <w:lang w:val="en-US"/>
              </w:rPr>
              <w:t>3</w:t>
            </w:r>
            <w:r w:rsidRPr="00B97404">
              <w:rPr>
                <w:rFonts w:cs="Calibri"/>
                <w:b/>
                <w:sz w:val="14"/>
                <w:lang w:val="en-US"/>
              </w:rPr>
              <w:t xml:space="preserve"> years</w:t>
            </w:r>
          </w:p>
        </w:tc>
        <w:tc>
          <w:tcPr>
            <w:tcW w:w="575" w:type="pct"/>
            <w:shd w:val="clear" w:color="auto" w:fill="EAEAEA"/>
            <w:vAlign w:val="center"/>
          </w:tcPr>
          <w:p w14:paraId="504DF121" w14:textId="77777777" w:rsidR="00FF7EE5" w:rsidRPr="00B97404" w:rsidRDefault="00FF7EE5" w:rsidP="005C2B99">
            <w:pPr>
              <w:spacing w:after="40"/>
              <w:jc w:val="center"/>
              <w:rPr>
                <w:rStyle w:val="SubtleEmphasis"/>
                <w:rFonts w:cs="Calibri"/>
                <w:b/>
                <w:sz w:val="14"/>
                <w:lang w:val="en-US"/>
              </w:rPr>
            </w:pPr>
            <w:r>
              <w:rPr>
                <w:rStyle w:val="SubtleEmphasis"/>
                <w:rFonts w:cs="Calibri"/>
                <w:b/>
                <w:sz w:val="14"/>
                <w:lang w:val="en-US"/>
              </w:rPr>
              <w:t>3-5 years</w:t>
            </w:r>
          </w:p>
        </w:tc>
        <w:tc>
          <w:tcPr>
            <w:tcW w:w="688" w:type="pct"/>
            <w:shd w:val="clear" w:color="auto" w:fill="EAEAEA"/>
            <w:vAlign w:val="center"/>
          </w:tcPr>
          <w:p w14:paraId="592850CF" w14:textId="77777777" w:rsidR="00FF7EE5" w:rsidRPr="00B97404" w:rsidRDefault="00FF7EE5" w:rsidP="005C2B99">
            <w:pPr>
              <w:spacing w:after="40"/>
              <w:jc w:val="center"/>
              <w:rPr>
                <w:rStyle w:val="SubtleEmphasis"/>
                <w:rFonts w:cs="Calibri"/>
                <w:sz w:val="24"/>
                <w:lang w:val="en-US"/>
              </w:rPr>
            </w:pPr>
            <w:r w:rsidRPr="00B97404">
              <w:rPr>
                <w:rStyle w:val="SubtleEmphasis"/>
                <w:rFonts w:cs="Calibri"/>
                <w:b/>
                <w:sz w:val="14"/>
                <w:lang w:val="en-US"/>
              </w:rPr>
              <w:t>More than 5 years</w:t>
            </w:r>
          </w:p>
        </w:tc>
      </w:tr>
      <w:tr w:rsidR="00FF7EE5" w:rsidRPr="00B97404" w14:paraId="01AAD292" w14:textId="77777777" w:rsidTr="005C2B99">
        <w:trPr>
          <w:trHeight w:val="283"/>
        </w:trPr>
        <w:tc>
          <w:tcPr>
            <w:tcW w:w="1724" w:type="pct"/>
            <w:vAlign w:val="bottom"/>
          </w:tcPr>
          <w:p w14:paraId="72D48D06"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equities</w:t>
            </w:r>
          </w:p>
        </w:tc>
        <w:tc>
          <w:tcPr>
            <w:tcW w:w="791" w:type="pct"/>
            <w:vAlign w:val="bottom"/>
          </w:tcPr>
          <w:p w14:paraId="5F331231"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vAlign w:val="bottom"/>
          </w:tcPr>
          <w:p w14:paraId="454DDB1C"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56DB9DE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4246AEB8"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vAlign w:val="bottom"/>
          </w:tcPr>
          <w:p w14:paraId="2CA99AF7"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B568D97" w14:textId="77777777" w:rsidTr="005C2B99">
        <w:trPr>
          <w:trHeight w:val="283"/>
        </w:trPr>
        <w:tc>
          <w:tcPr>
            <w:tcW w:w="1724" w:type="pct"/>
            <w:vAlign w:val="bottom"/>
          </w:tcPr>
          <w:p w14:paraId="115CE08B"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bonds</w:t>
            </w:r>
          </w:p>
        </w:tc>
        <w:tc>
          <w:tcPr>
            <w:tcW w:w="791" w:type="pct"/>
            <w:vAlign w:val="bottom"/>
          </w:tcPr>
          <w:p w14:paraId="331EDC23"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vAlign w:val="bottom"/>
          </w:tcPr>
          <w:p w14:paraId="41EFF891"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2E1FA1F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0E94C7D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vAlign w:val="bottom"/>
          </w:tcPr>
          <w:p w14:paraId="7CC421ED"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691F324" w14:textId="77777777" w:rsidTr="005C2B99">
        <w:trPr>
          <w:trHeight w:val="283"/>
        </w:trPr>
        <w:tc>
          <w:tcPr>
            <w:tcW w:w="1724" w:type="pct"/>
            <w:vAlign w:val="bottom"/>
          </w:tcPr>
          <w:p w14:paraId="1282A383"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 xml:space="preserve">Alternative investment funds </w:t>
            </w:r>
            <w:r>
              <w:rPr>
                <w:rStyle w:val="SubtleEmphasis"/>
                <w:rFonts w:cs="Calibri"/>
                <w:iCs/>
                <w:lang w:val="en-US"/>
              </w:rPr>
              <w:t>f</w:t>
            </w:r>
            <w:proofErr w:type="spellStart"/>
            <w:r>
              <w:rPr>
                <w:rStyle w:val="SubtleEmphasis"/>
                <w:iCs/>
              </w:rPr>
              <w:t>or</w:t>
            </w:r>
            <w:proofErr w:type="spellEnd"/>
            <w:r>
              <w:rPr>
                <w:rStyle w:val="SubtleEmphasis"/>
                <w:iCs/>
              </w:rPr>
              <w:t xml:space="preserve"> </w:t>
            </w:r>
            <w:proofErr w:type="spellStart"/>
            <w:r>
              <w:rPr>
                <w:rStyle w:val="SubtleEmphasis"/>
                <w:iCs/>
              </w:rPr>
              <w:t>retail</w:t>
            </w:r>
            <w:proofErr w:type="spellEnd"/>
            <w:r>
              <w:rPr>
                <w:rStyle w:val="SubtleEmphasis"/>
                <w:iCs/>
              </w:rPr>
              <w:t xml:space="preserve"> </w:t>
            </w:r>
            <w:proofErr w:type="spellStart"/>
            <w:r>
              <w:rPr>
                <w:rStyle w:val="SubtleEmphasis"/>
                <w:iCs/>
              </w:rPr>
              <w:t>investors</w:t>
            </w:r>
            <w:proofErr w:type="spellEnd"/>
          </w:p>
        </w:tc>
        <w:tc>
          <w:tcPr>
            <w:tcW w:w="791" w:type="pct"/>
            <w:vAlign w:val="bottom"/>
          </w:tcPr>
          <w:p w14:paraId="38C7A14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vAlign w:val="bottom"/>
          </w:tcPr>
          <w:p w14:paraId="5D82B53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7A702247"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3ADFE951"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vAlign w:val="bottom"/>
          </w:tcPr>
          <w:p w14:paraId="3B06951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BE634C7" w14:textId="77777777" w:rsidTr="005C2B99">
        <w:trPr>
          <w:trHeight w:val="283"/>
        </w:trPr>
        <w:tc>
          <w:tcPr>
            <w:tcW w:w="1724" w:type="pct"/>
            <w:vAlign w:val="bottom"/>
          </w:tcPr>
          <w:p w14:paraId="28295B82"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UCITS</w:t>
            </w:r>
          </w:p>
        </w:tc>
        <w:tc>
          <w:tcPr>
            <w:tcW w:w="791" w:type="pct"/>
            <w:vAlign w:val="center"/>
          </w:tcPr>
          <w:p w14:paraId="55A8633E"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vAlign w:val="center"/>
          </w:tcPr>
          <w:p w14:paraId="37F4134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center"/>
          </w:tcPr>
          <w:p w14:paraId="29941E6D"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center"/>
          </w:tcPr>
          <w:p w14:paraId="326005B4"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vAlign w:val="center"/>
          </w:tcPr>
          <w:p w14:paraId="28C7968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59459087" w14:textId="77777777" w:rsidTr="005C2B99">
        <w:trPr>
          <w:trHeight w:val="283"/>
        </w:trPr>
        <w:tc>
          <w:tcPr>
            <w:tcW w:w="1724" w:type="pct"/>
            <w:vAlign w:val="bottom"/>
          </w:tcPr>
          <w:p w14:paraId="19835C36" w14:textId="77777777" w:rsidR="00FF7EE5" w:rsidRPr="00B97404" w:rsidRDefault="00FF7EE5" w:rsidP="005C2B99">
            <w:pPr>
              <w:spacing w:after="80"/>
              <w:rPr>
                <w:rStyle w:val="SubtleEmphasis"/>
                <w:rFonts w:cs="Calibri"/>
                <w:sz w:val="24"/>
                <w:lang w:val="en-US"/>
              </w:rPr>
            </w:pPr>
            <w:r w:rsidRPr="00EE4023">
              <w:rPr>
                <w:rFonts w:cs="Calibri"/>
                <w:sz w:val="18"/>
                <w:lang w:val="en-US"/>
              </w:rPr>
              <w:t>FX derivatives</w:t>
            </w:r>
          </w:p>
        </w:tc>
        <w:tc>
          <w:tcPr>
            <w:tcW w:w="791" w:type="pct"/>
            <w:vAlign w:val="bottom"/>
          </w:tcPr>
          <w:p w14:paraId="5F7533A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vAlign w:val="bottom"/>
          </w:tcPr>
          <w:p w14:paraId="2E4B2B57"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14CA7FC0"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3793A5BE"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vAlign w:val="bottom"/>
          </w:tcPr>
          <w:p w14:paraId="364A3E52"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BFF5D3F" w14:textId="77777777" w:rsidTr="005C2B99">
        <w:trPr>
          <w:trHeight w:val="283"/>
        </w:trPr>
        <w:tc>
          <w:tcPr>
            <w:tcW w:w="1724" w:type="pct"/>
            <w:vAlign w:val="bottom"/>
          </w:tcPr>
          <w:p w14:paraId="5CC6627C" w14:textId="77777777" w:rsidR="00FF7EE5" w:rsidRPr="00B97404" w:rsidRDefault="00FF7EE5" w:rsidP="005C2B99">
            <w:pPr>
              <w:spacing w:after="80"/>
              <w:rPr>
                <w:rStyle w:val="SubtleEmphasis"/>
                <w:rFonts w:cs="Calibri"/>
                <w:sz w:val="24"/>
                <w:lang w:val="en-US"/>
              </w:rPr>
            </w:pPr>
            <w:r w:rsidRPr="00EE4023">
              <w:rPr>
                <w:rFonts w:cs="Calibri"/>
                <w:sz w:val="18"/>
                <w:lang w:val="en-US"/>
              </w:rPr>
              <w:t>Derivative securities</w:t>
            </w:r>
          </w:p>
        </w:tc>
        <w:tc>
          <w:tcPr>
            <w:tcW w:w="791" w:type="pct"/>
            <w:vAlign w:val="bottom"/>
          </w:tcPr>
          <w:p w14:paraId="41BD07E9"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vAlign w:val="bottom"/>
          </w:tcPr>
          <w:p w14:paraId="0BE55FD2"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7999BD86"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vAlign w:val="bottom"/>
          </w:tcPr>
          <w:p w14:paraId="1A08AD67"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vAlign w:val="bottom"/>
          </w:tcPr>
          <w:p w14:paraId="59F0F54C"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40D0693C" w14:textId="77777777" w:rsidTr="005C2B99">
        <w:trPr>
          <w:trHeight w:val="283"/>
        </w:trPr>
        <w:tc>
          <w:tcPr>
            <w:tcW w:w="1724" w:type="pct"/>
            <w:tcBorders>
              <w:top w:val="single" w:sz="2" w:space="0" w:color="auto"/>
              <w:left w:val="single" w:sz="2" w:space="0" w:color="auto"/>
              <w:bottom w:val="single" w:sz="2" w:space="0" w:color="auto"/>
              <w:right w:val="single" w:sz="2" w:space="0" w:color="auto"/>
            </w:tcBorders>
            <w:vAlign w:val="bottom"/>
          </w:tcPr>
          <w:p w14:paraId="5EA8FE4B" w14:textId="77777777" w:rsidR="00FF7EE5" w:rsidRPr="00375E72" w:rsidRDefault="00FF7EE5" w:rsidP="005C2B99">
            <w:pPr>
              <w:spacing w:after="80"/>
              <w:rPr>
                <w:rStyle w:val="SubtleEmphasis"/>
                <w:rFonts w:cs="Calibri"/>
                <w:lang w:val="en-US"/>
              </w:rPr>
            </w:pPr>
            <w:r w:rsidRPr="00EE4023">
              <w:rPr>
                <w:rFonts w:cs="Calibri"/>
                <w:sz w:val="18"/>
                <w:lang w:val="en-US"/>
              </w:rPr>
              <w:t>Interest rate derivatives</w:t>
            </w:r>
          </w:p>
        </w:tc>
        <w:tc>
          <w:tcPr>
            <w:tcW w:w="791" w:type="pct"/>
            <w:tcBorders>
              <w:top w:val="single" w:sz="2" w:space="0" w:color="auto"/>
              <w:left w:val="single" w:sz="2" w:space="0" w:color="auto"/>
              <w:bottom w:val="single" w:sz="2" w:space="0" w:color="auto"/>
              <w:right w:val="single" w:sz="2" w:space="0" w:color="auto"/>
            </w:tcBorders>
            <w:vAlign w:val="bottom"/>
          </w:tcPr>
          <w:p w14:paraId="14307D3B"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tcBorders>
              <w:top w:val="single" w:sz="2" w:space="0" w:color="auto"/>
              <w:left w:val="single" w:sz="2" w:space="0" w:color="auto"/>
              <w:bottom w:val="single" w:sz="2" w:space="0" w:color="auto"/>
              <w:right w:val="single" w:sz="2" w:space="0" w:color="auto"/>
            </w:tcBorders>
            <w:vAlign w:val="bottom"/>
          </w:tcPr>
          <w:p w14:paraId="23410F2F"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11F0543F"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4BDCA404"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tcBorders>
              <w:top w:val="single" w:sz="2" w:space="0" w:color="auto"/>
              <w:left w:val="single" w:sz="2" w:space="0" w:color="auto"/>
              <w:bottom w:val="single" w:sz="2" w:space="0" w:color="auto"/>
              <w:right w:val="single" w:sz="2" w:space="0" w:color="auto"/>
            </w:tcBorders>
            <w:vAlign w:val="bottom"/>
          </w:tcPr>
          <w:p w14:paraId="6A8D10F5"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53C66E83" w14:textId="77777777" w:rsidTr="005C2B99">
        <w:trPr>
          <w:trHeight w:val="283"/>
        </w:trPr>
        <w:tc>
          <w:tcPr>
            <w:tcW w:w="1724" w:type="pct"/>
            <w:tcBorders>
              <w:top w:val="single" w:sz="2" w:space="0" w:color="auto"/>
              <w:left w:val="single" w:sz="2" w:space="0" w:color="auto"/>
              <w:bottom w:val="single" w:sz="2" w:space="0" w:color="auto"/>
              <w:right w:val="single" w:sz="2" w:space="0" w:color="auto"/>
            </w:tcBorders>
            <w:vAlign w:val="bottom"/>
          </w:tcPr>
          <w:p w14:paraId="166201A9" w14:textId="77777777" w:rsidR="00FF7EE5" w:rsidRPr="00375E72" w:rsidRDefault="00FF7EE5" w:rsidP="005C2B99">
            <w:pPr>
              <w:spacing w:after="80"/>
              <w:rPr>
                <w:rStyle w:val="SubtleEmphasis"/>
                <w:rFonts w:cs="Calibri"/>
                <w:lang w:val="en-US"/>
              </w:rPr>
            </w:pPr>
            <w:r w:rsidRPr="00EE4023">
              <w:rPr>
                <w:rFonts w:cs="Calibri"/>
                <w:sz w:val="18"/>
                <w:lang w:val="en-US"/>
              </w:rPr>
              <w:t>Warrants</w:t>
            </w:r>
          </w:p>
        </w:tc>
        <w:tc>
          <w:tcPr>
            <w:tcW w:w="791" w:type="pct"/>
            <w:tcBorders>
              <w:top w:val="single" w:sz="2" w:space="0" w:color="auto"/>
              <w:left w:val="single" w:sz="2" w:space="0" w:color="auto"/>
              <w:bottom w:val="single" w:sz="2" w:space="0" w:color="auto"/>
              <w:right w:val="single" w:sz="2" w:space="0" w:color="auto"/>
            </w:tcBorders>
            <w:vAlign w:val="bottom"/>
          </w:tcPr>
          <w:p w14:paraId="48E66239"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tcBorders>
              <w:top w:val="single" w:sz="2" w:space="0" w:color="auto"/>
              <w:left w:val="single" w:sz="2" w:space="0" w:color="auto"/>
              <w:bottom w:val="single" w:sz="2" w:space="0" w:color="auto"/>
              <w:right w:val="single" w:sz="2" w:space="0" w:color="auto"/>
            </w:tcBorders>
            <w:vAlign w:val="bottom"/>
          </w:tcPr>
          <w:p w14:paraId="4952F687"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0EC8805F"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3CF1827F"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tcBorders>
              <w:top w:val="single" w:sz="2" w:space="0" w:color="auto"/>
              <w:left w:val="single" w:sz="2" w:space="0" w:color="auto"/>
              <w:bottom w:val="single" w:sz="2" w:space="0" w:color="auto"/>
              <w:right w:val="single" w:sz="2" w:space="0" w:color="auto"/>
            </w:tcBorders>
            <w:vAlign w:val="bottom"/>
          </w:tcPr>
          <w:p w14:paraId="18280EA4"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13733361" w14:textId="77777777" w:rsidTr="005C2B99">
        <w:trPr>
          <w:trHeight w:val="283"/>
        </w:trPr>
        <w:tc>
          <w:tcPr>
            <w:tcW w:w="1724" w:type="pct"/>
            <w:tcBorders>
              <w:top w:val="single" w:sz="2" w:space="0" w:color="auto"/>
              <w:left w:val="single" w:sz="2" w:space="0" w:color="auto"/>
              <w:bottom w:val="single" w:sz="2" w:space="0" w:color="auto"/>
              <w:right w:val="single" w:sz="2" w:space="0" w:color="auto"/>
            </w:tcBorders>
            <w:vAlign w:val="bottom"/>
          </w:tcPr>
          <w:p w14:paraId="7E8A759F" w14:textId="77777777" w:rsidR="00FF7EE5" w:rsidRPr="00375E72" w:rsidRDefault="00FF7EE5" w:rsidP="005C2B99">
            <w:pPr>
              <w:spacing w:after="80"/>
              <w:rPr>
                <w:rStyle w:val="SubtleEmphasis"/>
                <w:rFonts w:cs="Calibri"/>
                <w:lang w:val="en-US"/>
              </w:rPr>
            </w:pPr>
            <w:r w:rsidRPr="00EE4023">
              <w:rPr>
                <w:rStyle w:val="SubtleEmphasis"/>
                <w:rFonts w:cs="Calibri"/>
                <w:iCs/>
                <w:lang w:val="en-US"/>
              </w:rPr>
              <w:t>Private equity</w:t>
            </w:r>
          </w:p>
        </w:tc>
        <w:tc>
          <w:tcPr>
            <w:tcW w:w="791" w:type="pct"/>
            <w:tcBorders>
              <w:top w:val="single" w:sz="2" w:space="0" w:color="auto"/>
              <w:left w:val="single" w:sz="2" w:space="0" w:color="auto"/>
              <w:bottom w:val="single" w:sz="2" w:space="0" w:color="auto"/>
              <w:right w:val="single" w:sz="2" w:space="0" w:color="auto"/>
            </w:tcBorders>
            <w:vAlign w:val="bottom"/>
          </w:tcPr>
          <w:p w14:paraId="20CF5365"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tcBorders>
              <w:top w:val="single" w:sz="2" w:space="0" w:color="auto"/>
              <w:left w:val="single" w:sz="2" w:space="0" w:color="auto"/>
              <w:bottom w:val="single" w:sz="2" w:space="0" w:color="auto"/>
              <w:right w:val="single" w:sz="2" w:space="0" w:color="auto"/>
            </w:tcBorders>
            <w:vAlign w:val="bottom"/>
          </w:tcPr>
          <w:p w14:paraId="4CBEFC44"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55E0ADD8"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277A1BF3"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tcBorders>
              <w:top w:val="single" w:sz="2" w:space="0" w:color="auto"/>
              <w:left w:val="single" w:sz="2" w:space="0" w:color="auto"/>
              <w:bottom w:val="single" w:sz="2" w:space="0" w:color="auto"/>
              <w:right w:val="single" w:sz="2" w:space="0" w:color="auto"/>
            </w:tcBorders>
            <w:vAlign w:val="bottom"/>
          </w:tcPr>
          <w:p w14:paraId="128F0303"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2395DB80" w14:textId="77777777" w:rsidTr="005C2B99">
        <w:trPr>
          <w:trHeight w:val="283"/>
        </w:trPr>
        <w:tc>
          <w:tcPr>
            <w:tcW w:w="1724" w:type="pct"/>
            <w:tcBorders>
              <w:top w:val="single" w:sz="2" w:space="0" w:color="auto"/>
              <w:left w:val="single" w:sz="2" w:space="0" w:color="auto"/>
              <w:bottom w:val="single" w:sz="2" w:space="0" w:color="auto"/>
              <w:right w:val="single" w:sz="2" w:space="0" w:color="auto"/>
            </w:tcBorders>
            <w:vAlign w:val="bottom"/>
          </w:tcPr>
          <w:p w14:paraId="4586C6F0" w14:textId="77777777" w:rsidR="00FF7EE5" w:rsidRPr="00375E72" w:rsidRDefault="00FF7EE5" w:rsidP="005C2B99">
            <w:pPr>
              <w:spacing w:after="80"/>
              <w:rPr>
                <w:rStyle w:val="SubtleEmphasis"/>
                <w:rFonts w:cs="Calibri"/>
                <w:lang w:val="en-US"/>
              </w:rPr>
            </w:pPr>
            <w:r w:rsidRPr="00EE4023">
              <w:rPr>
                <w:rStyle w:val="SubtleEmphasis"/>
                <w:rFonts w:cs="Calibri"/>
                <w:iCs/>
                <w:lang w:val="en-US"/>
              </w:rPr>
              <w:t>Unlisted bond</w:t>
            </w:r>
            <w:r>
              <w:rPr>
                <w:rStyle w:val="SubtleEmphasis"/>
                <w:rFonts w:cs="Calibri"/>
                <w:iCs/>
                <w:lang w:val="en-US"/>
              </w:rPr>
              <w:t>s</w:t>
            </w:r>
          </w:p>
        </w:tc>
        <w:tc>
          <w:tcPr>
            <w:tcW w:w="791" w:type="pct"/>
            <w:tcBorders>
              <w:top w:val="single" w:sz="2" w:space="0" w:color="auto"/>
              <w:left w:val="single" w:sz="2" w:space="0" w:color="auto"/>
              <w:bottom w:val="single" w:sz="2" w:space="0" w:color="auto"/>
              <w:right w:val="single" w:sz="2" w:space="0" w:color="auto"/>
            </w:tcBorders>
            <w:vAlign w:val="bottom"/>
          </w:tcPr>
          <w:p w14:paraId="5E8AAF97"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tcBorders>
              <w:top w:val="single" w:sz="2" w:space="0" w:color="auto"/>
              <w:left w:val="single" w:sz="2" w:space="0" w:color="auto"/>
              <w:bottom w:val="single" w:sz="2" w:space="0" w:color="auto"/>
              <w:right w:val="single" w:sz="2" w:space="0" w:color="auto"/>
            </w:tcBorders>
            <w:vAlign w:val="bottom"/>
          </w:tcPr>
          <w:p w14:paraId="097F1BDC"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6C5C7EE4"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337CE4F8"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tcBorders>
              <w:top w:val="single" w:sz="2" w:space="0" w:color="auto"/>
              <w:left w:val="single" w:sz="2" w:space="0" w:color="auto"/>
              <w:bottom w:val="single" w:sz="2" w:space="0" w:color="auto"/>
              <w:right w:val="single" w:sz="2" w:space="0" w:color="auto"/>
            </w:tcBorders>
            <w:vAlign w:val="bottom"/>
          </w:tcPr>
          <w:p w14:paraId="5968C68C"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E15D883" w14:textId="77777777" w:rsidTr="005C2B99">
        <w:trPr>
          <w:trHeight w:val="283"/>
        </w:trPr>
        <w:tc>
          <w:tcPr>
            <w:tcW w:w="1724" w:type="pct"/>
            <w:tcBorders>
              <w:top w:val="single" w:sz="2" w:space="0" w:color="auto"/>
              <w:left w:val="single" w:sz="2" w:space="0" w:color="auto"/>
              <w:bottom w:val="single" w:sz="2" w:space="0" w:color="auto"/>
              <w:right w:val="single" w:sz="2" w:space="0" w:color="auto"/>
            </w:tcBorders>
            <w:vAlign w:val="bottom"/>
          </w:tcPr>
          <w:p w14:paraId="471293E4" w14:textId="77777777" w:rsidR="00FF7EE5" w:rsidRPr="00375E72" w:rsidRDefault="00FF7EE5" w:rsidP="005C2B99">
            <w:pPr>
              <w:spacing w:after="80"/>
              <w:rPr>
                <w:rStyle w:val="SubtleEmphasis"/>
                <w:rFonts w:cs="Calibri"/>
                <w:lang w:val="en-US"/>
              </w:rPr>
            </w:pPr>
            <w:r w:rsidRPr="00EE4023">
              <w:rPr>
                <w:rFonts w:cs="Calibri"/>
                <w:sz w:val="18"/>
                <w:lang w:val="en-US"/>
              </w:rPr>
              <w:t>Margin loans</w:t>
            </w:r>
          </w:p>
        </w:tc>
        <w:tc>
          <w:tcPr>
            <w:tcW w:w="791" w:type="pct"/>
            <w:tcBorders>
              <w:top w:val="single" w:sz="2" w:space="0" w:color="auto"/>
              <w:left w:val="single" w:sz="2" w:space="0" w:color="auto"/>
              <w:bottom w:val="single" w:sz="2" w:space="0" w:color="auto"/>
              <w:right w:val="single" w:sz="2" w:space="0" w:color="auto"/>
            </w:tcBorders>
            <w:vAlign w:val="bottom"/>
          </w:tcPr>
          <w:p w14:paraId="2EC07C3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47" w:type="pct"/>
            <w:tcBorders>
              <w:top w:val="single" w:sz="2" w:space="0" w:color="auto"/>
              <w:left w:val="single" w:sz="2" w:space="0" w:color="auto"/>
              <w:bottom w:val="single" w:sz="2" w:space="0" w:color="auto"/>
              <w:right w:val="single" w:sz="2" w:space="0" w:color="auto"/>
            </w:tcBorders>
            <w:vAlign w:val="bottom"/>
          </w:tcPr>
          <w:p w14:paraId="296A9437"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78C4BEF8"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575" w:type="pct"/>
            <w:tcBorders>
              <w:top w:val="single" w:sz="2" w:space="0" w:color="auto"/>
              <w:left w:val="single" w:sz="2" w:space="0" w:color="auto"/>
              <w:bottom w:val="single" w:sz="2" w:space="0" w:color="auto"/>
              <w:right w:val="single" w:sz="2" w:space="0" w:color="auto"/>
            </w:tcBorders>
            <w:vAlign w:val="bottom"/>
          </w:tcPr>
          <w:p w14:paraId="2EDF2AC1"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688" w:type="pct"/>
            <w:tcBorders>
              <w:top w:val="single" w:sz="2" w:space="0" w:color="auto"/>
              <w:left w:val="single" w:sz="2" w:space="0" w:color="auto"/>
              <w:bottom w:val="single" w:sz="2" w:space="0" w:color="auto"/>
              <w:right w:val="single" w:sz="2" w:space="0" w:color="auto"/>
            </w:tcBorders>
            <w:vAlign w:val="bottom"/>
          </w:tcPr>
          <w:p w14:paraId="4277EEE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bl>
    <w:p w14:paraId="771FC7F8" w14:textId="77777777" w:rsidR="00FF7EE5" w:rsidRPr="003227D5" w:rsidRDefault="00FF7EE5" w:rsidP="00FF7EE5">
      <w:pPr>
        <w:rPr>
          <w:rFonts w:cs="Calibri"/>
          <w:sz w:val="10"/>
          <w:szCs w:val="10"/>
        </w:rPr>
      </w:pPr>
    </w:p>
    <w:p w14:paraId="19475FA5" w14:textId="77777777" w:rsidR="00FF7EE5" w:rsidRPr="00B97404" w:rsidRDefault="00FF7EE5" w:rsidP="00FF7EE5">
      <w:pPr>
        <w:pStyle w:val="ListParagraph"/>
        <w:numPr>
          <w:ilvl w:val="0"/>
          <w:numId w:val="2"/>
        </w:numPr>
        <w:spacing w:line="280" w:lineRule="auto"/>
        <w:ind w:left="426" w:hanging="426"/>
        <w:rPr>
          <w:rStyle w:val="SubtleEmphasis"/>
          <w:b/>
          <w:szCs w:val="24"/>
          <w:lang w:val="en-US"/>
        </w:rPr>
      </w:pPr>
      <w:r w:rsidRPr="00B97404">
        <w:rPr>
          <w:b/>
          <w:color w:val="auto"/>
          <w:sz w:val="18"/>
          <w:szCs w:val="24"/>
          <w:lang w:val="en-US"/>
        </w:rPr>
        <w:t xml:space="preserve">How </w:t>
      </w:r>
      <w:r w:rsidRPr="00EE4023">
        <w:rPr>
          <w:rStyle w:val="SubtleEmphasis"/>
          <w:b/>
          <w:iCs/>
          <w:szCs w:val="24"/>
          <w:lang w:val="en-US"/>
        </w:rPr>
        <w:t>much have you invested in the below financial instruments</w:t>
      </w:r>
      <w:r w:rsidRPr="00B97404">
        <w:rPr>
          <w:b/>
          <w:color w:val="auto"/>
          <w:sz w:val="18"/>
          <w:szCs w:val="24"/>
          <w:lang w:val="en-US"/>
        </w:rPr>
        <w:t>?</w:t>
      </w:r>
    </w:p>
    <w:p w14:paraId="622CFBCE" w14:textId="77777777" w:rsidR="00FF7EE5" w:rsidRPr="00B97404" w:rsidRDefault="00FF7EE5" w:rsidP="00FF7EE5">
      <w:pPr>
        <w:rPr>
          <w:rStyle w:val="SubtleEmphasis"/>
          <w:rFonts w:cs="Calibri"/>
          <w:sz w:val="4"/>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76"/>
        <w:gridCol w:w="1621"/>
        <w:gridCol w:w="1621"/>
        <w:gridCol w:w="1621"/>
        <w:gridCol w:w="1619"/>
      </w:tblGrid>
      <w:tr w:rsidR="00FF7EE5" w:rsidRPr="00B97404" w14:paraId="60E9F3E4" w14:textId="77777777" w:rsidTr="005C2B99">
        <w:tc>
          <w:tcPr>
            <w:tcW w:w="1713" w:type="pct"/>
            <w:shd w:val="clear" w:color="auto" w:fill="EAEAEA"/>
            <w:vAlign w:val="center"/>
          </w:tcPr>
          <w:p w14:paraId="72C4F6E2" w14:textId="77777777" w:rsidR="00FF7EE5" w:rsidRPr="00B97404" w:rsidRDefault="00FF7EE5" w:rsidP="005C2B99">
            <w:pPr>
              <w:spacing w:after="80"/>
              <w:rPr>
                <w:rStyle w:val="SubtleEmphasis"/>
                <w:rFonts w:cs="Calibri"/>
                <w:b/>
                <w:sz w:val="16"/>
                <w:lang w:val="en-US"/>
              </w:rPr>
            </w:pPr>
          </w:p>
        </w:tc>
        <w:tc>
          <w:tcPr>
            <w:tcW w:w="822" w:type="pct"/>
            <w:shd w:val="clear" w:color="auto" w:fill="EAEAEA"/>
            <w:vAlign w:val="center"/>
          </w:tcPr>
          <w:p w14:paraId="09402F45" w14:textId="77777777" w:rsidR="00FF7EE5" w:rsidRPr="003227D5" w:rsidRDefault="00FF7EE5" w:rsidP="005C2B99">
            <w:pPr>
              <w:spacing w:after="40"/>
              <w:jc w:val="center"/>
              <w:rPr>
                <w:rStyle w:val="SubtleEmphasis"/>
                <w:rFonts w:cs="Calibri"/>
                <w:b/>
                <w:sz w:val="24"/>
                <w:lang w:val="en-US"/>
              </w:rPr>
            </w:pPr>
            <w:proofErr w:type="spellStart"/>
            <w:r w:rsidRPr="003227D5">
              <w:rPr>
                <w:b/>
                <w:sz w:val="14"/>
              </w:rPr>
              <w:t>Less</w:t>
            </w:r>
            <w:proofErr w:type="spellEnd"/>
            <w:r w:rsidRPr="003227D5">
              <w:rPr>
                <w:b/>
                <w:sz w:val="14"/>
              </w:rPr>
              <w:t xml:space="preserve"> </w:t>
            </w:r>
            <w:proofErr w:type="spellStart"/>
            <w:r w:rsidRPr="003227D5">
              <w:rPr>
                <w:b/>
                <w:sz w:val="14"/>
              </w:rPr>
              <w:t>than</w:t>
            </w:r>
            <w:proofErr w:type="spellEnd"/>
            <w:r w:rsidRPr="003227D5">
              <w:rPr>
                <w:b/>
                <w:sz w:val="14"/>
              </w:rPr>
              <w:t xml:space="preserve"> ISK 20 </w:t>
            </w:r>
            <w:proofErr w:type="spellStart"/>
            <w:r w:rsidRPr="003227D5">
              <w:rPr>
                <w:b/>
                <w:sz w:val="14"/>
              </w:rPr>
              <w:t>million</w:t>
            </w:r>
            <w:proofErr w:type="spellEnd"/>
          </w:p>
        </w:tc>
        <w:tc>
          <w:tcPr>
            <w:tcW w:w="822" w:type="pct"/>
            <w:shd w:val="clear" w:color="auto" w:fill="EAEAEA"/>
            <w:vAlign w:val="center"/>
          </w:tcPr>
          <w:p w14:paraId="7E622495" w14:textId="77777777" w:rsidR="00FF7EE5" w:rsidRDefault="00FF7EE5" w:rsidP="005C2B99">
            <w:pPr>
              <w:spacing w:after="40"/>
              <w:jc w:val="center"/>
              <w:rPr>
                <w:rStyle w:val="SubtleEmphasis"/>
                <w:rFonts w:cs="Calibri"/>
                <w:b/>
                <w:iCs/>
                <w:sz w:val="14"/>
                <w:lang w:val="en-US"/>
              </w:rPr>
            </w:pPr>
            <w:r w:rsidRPr="00EE4023">
              <w:rPr>
                <w:rStyle w:val="SubtleEmphasis"/>
                <w:rFonts w:cs="Calibri"/>
                <w:b/>
                <w:iCs/>
                <w:sz w:val="14"/>
                <w:lang w:val="en-US"/>
              </w:rPr>
              <w:t xml:space="preserve">Between ISK 20 </w:t>
            </w:r>
          </w:p>
          <w:p w14:paraId="16226304" w14:textId="77777777" w:rsidR="00FF7EE5" w:rsidRPr="00B97404" w:rsidRDefault="00FF7EE5" w:rsidP="005C2B99">
            <w:pPr>
              <w:spacing w:after="40"/>
              <w:jc w:val="center"/>
              <w:rPr>
                <w:rStyle w:val="SubtleEmphasis"/>
                <w:rFonts w:cs="Calibri"/>
                <w:sz w:val="24"/>
                <w:lang w:val="en-US"/>
              </w:rPr>
            </w:pPr>
            <w:r w:rsidRPr="00EE4023">
              <w:rPr>
                <w:rStyle w:val="SubtleEmphasis"/>
                <w:rFonts w:cs="Calibri"/>
                <w:b/>
                <w:iCs/>
                <w:sz w:val="14"/>
                <w:lang w:val="en-US"/>
              </w:rPr>
              <w:t>and 100 million</w:t>
            </w:r>
          </w:p>
        </w:tc>
        <w:tc>
          <w:tcPr>
            <w:tcW w:w="822" w:type="pct"/>
            <w:shd w:val="clear" w:color="auto" w:fill="EAEAEA"/>
            <w:vAlign w:val="center"/>
          </w:tcPr>
          <w:p w14:paraId="403D3FBC" w14:textId="77777777" w:rsidR="00FF7EE5" w:rsidRDefault="00FF7EE5" w:rsidP="005C2B99">
            <w:pPr>
              <w:spacing w:after="40"/>
              <w:jc w:val="center"/>
              <w:rPr>
                <w:rStyle w:val="SubtleEmphasis"/>
                <w:rFonts w:cs="Calibri"/>
                <w:b/>
                <w:iCs/>
                <w:sz w:val="14"/>
                <w:lang w:val="en-US"/>
              </w:rPr>
            </w:pPr>
            <w:r w:rsidRPr="00EE4023">
              <w:rPr>
                <w:rStyle w:val="SubtleEmphasis"/>
                <w:rFonts w:cs="Calibri"/>
                <w:b/>
                <w:iCs/>
                <w:sz w:val="14"/>
                <w:lang w:val="en-US"/>
              </w:rPr>
              <w:t xml:space="preserve">More than </w:t>
            </w:r>
          </w:p>
          <w:p w14:paraId="08C2DA61" w14:textId="77777777" w:rsidR="00FF7EE5" w:rsidRPr="00B97404" w:rsidRDefault="00FF7EE5" w:rsidP="005C2B99">
            <w:pPr>
              <w:spacing w:after="40"/>
              <w:jc w:val="center"/>
              <w:rPr>
                <w:rStyle w:val="SubtleEmphasis"/>
                <w:rFonts w:cs="Calibri"/>
                <w:sz w:val="24"/>
                <w:lang w:val="en-US"/>
              </w:rPr>
            </w:pPr>
            <w:r w:rsidRPr="00EE4023">
              <w:rPr>
                <w:rStyle w:val="SubtleEmphasis"/>
                <w:rFonts w:cs="Calibri"/>
                <w:b/>
                <w:iCs/>
                <w:sz w:val="14"/>
                <w:lang w:val="en-US"/>
              </w:rPr>
              <w:t>ISK 100 million</w:t>
            </w:r>
          </w:p>
        </w:tc>
        <w:tc>
          <w:tcPr>
            <w:tcW w:w="822" w:type="pct"/>
            <w:shd w:val="clear" w:color="auto" w:fill="EAEAEA"/>
            <w:vAlign w:val="center"/>
          </w:tcPr>
          <w:p w14:paraId="36406EDD" w14:textId="77777777" w:rsidR="00FF7EE5" w:rsidRPr="00B97404" w:rsidRDefault="00FF7EE5" w:rsidP="005C2B99">
            <w:pPr>
              <w:spacing w:after="40"/>
              <w:jc w:val="center"/>
              <w:rPr>
                <w:rStyle w:val="SubtleEmphasis"/>
                <w:rFonts w:cs="Calibri"/>
                <w:b/>
                <w:sz w:val="14"/>
                <w:lang w:val="en-US"/>
              </w:rPr>
            </w:pPr>
            <w:r w:rsidRPr="00EE4023">
              <w:rPr>
                <w:rStyle w:val="SubtleEmphasis"/>
                <w:rFonts w:cs="Calibri"/>
                <w:b/>
                <w:iCs/>
                <w:sz w:val="14"/>
                <w:lang w:val="en-US"/>
              </w:rPr>
              <w:t>Leveraged investment</w:t>
            </w:r>
          </w:p>
        </w:tc>
      </w:tr>
      <w:tr w:rsidR="00FF7EE5" w:rsidRPr="00B97404" w14:paraId="70031543" w14:textId="77777777" w:rsidTr="005C2B99">
        <w:trPr>
          <w:trHeight w:val="283"/>
        </w:trPr>
        <w:tc>
          <w:tcPr>
            <w:tcW w:w="1713" w:type="pct"/>
            <w:vAlign w:val="bottom"/>
          </w:tcPr>
          <w:p w14:paraId="0A3E6958"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equities</w:t>
            </w:r>
          </w:p>
        </w:tc>
        <w:tc>
          <w:tcPr>
            <w:tcW w:w="822" w:type="pct"/>
            <w:vAlign w:val="bottom"/>
          </w:tcPr>
          <w:p w14:paraId="175BFD9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3F1C01D7"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307F5E3D"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214F086E"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21A26513" w14:textId="77777777" w:rsidTr="005C2B99">
        <w:trPr>
          <w:trHeight w:val="283"/>
        </w:trPr>
        <w:tc>
          <w:tcPr>
            <w:tcW w:w="1713" w:type="pct"/>
            <w:vAlign w:val="bottom"/>
          </w:tcPr>
          <w:p w14:paraId="4153991C"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bonds</w:t>
            </w:r>
          </w:p>
        </w:tc>
        <w:tc>
          <w:tcPr>
            <w:tcW w:w="822" w:type="pct"/>
            <w:vAlign w:val="bottom"/>
          </w:tcPr>
          <w:p w14:paraId="3F25A50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2239FAC8"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2556855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0345A39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8059AD3" w14:textId="77777777" w:rsidTr="005C2B99">
        <w:trPr>
          <w:trHeight w:val="283"/>
        </w:trPr>
        <w:tc>
          <w:tcPr>
            <w:tcW w:w="1713" w:type="pct"/>
            <w:vAlign w:val="bottom"/>
          </w:tcPr>
          <w:p w14:paraId="6E0C55BB"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 xml:space="preserve">Alternative investment funds </w:t>
            </w:r>
            <w:r>
              <w:rPr>
                <w:rStyle w:val="SubtleEmphasis"/>
                <w:rFonts w:cs="Calibri"/>
                <w:iCs/>
                <w:lang w:val="en-US"/>
              </w:rPr>
              <w:t>f</w:t>
            </w:r>
            <w:proofErr w:type="spellStart"/>
            <w:r>
              <w:rPr>
                <w:rStyle w:val="SubtleEmphasis"/>
                <w:iCs/>
              </w:rPr>
              <w:t>or</w:t>
            </w:r>
            <w:proofErr w:type="spellEnd"/>
            <w:r>
              <w:rPr>
                <w:rStyle w:val="SubtleEmphasis"/>
                <w:iCs/>
              </w:rPr>
              <w:t xml:space="preserve"> </w:t>
            </w:r>
            <w:proofErr w:type="spellStart"/>
            <w:r>
              <w:rPr>
                <w:rStyle w:val="SubtleEmphasis"/>
                <w:iCs/>
              </w:rPr>
              <w:t>retail</w:t>
            </w:r>
            <w:proofErr w:type="spellEnd"/>
            <w:r>
              <w:rPr>
                <w:rStyle w:val="SubtleEmphasis"/>
                <w:iCs/>
              </w:rPr>
              <w:t xml:space="preserve"> </w:t>
            </w:r>
            <w:proofErr w:type="spellStart"/>
            <w:r>
              <w:rPr>
                <w:rStyle w:val="SubtleEmphasis"/>
                <w:iCs/>
              </w:rPr>
              <w:t>investors</w:t>
            </w:r>
            <w:proofErr w:type="spellEnd"/>
          </w:p>
        </w:tc>
        <w:tc>
          <w:tcPr>
            <w:tcW w:w="822" w:type="pct"/>
            <w:vAlign w:val="bottom"/>
          </w:tcPr>
          <w:p w14:paraId="6A41D0E1"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79F741F1"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1DA9C492"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14E6DEFF"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2BBEEF8A" w14:textId="77777777" w:rsidTr="005C2B99">
        <w:trPr>
          <w:trHeight w:val="283"/>
        </w:trPr>
        <w:tc>
          <w:tcPr>
            <w:tcW w:w="1713" w:type="pct"/>
            <w:vAlign w:val="bottom"/>
          </w:tcPr>
          <w:p w14:paraId="0A1187B8"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UCITS</w:t>
            </w:r>
          </w:p>
        </w:tc>
        <w:tc>
          <w:tcPr>
            <w:tcW w:w="822" w:type="pct"/>
            <w:vAlign w:val="center"/>
          </w:tcPr>
          <w:p w14:paraId="5D90431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center"/>
          </w:tcPr>
          <w:p w14:paraId="026A6109"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center"/>
          </w:tcPr>
          <w:p w14:paraId="46195908"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center"/>
          </w:tcPr>
          <w:p w14:paraId="55795BA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227BDBB9" w14:textId="77777777" w:rsidTr="005C2B99">
        <w:trPr>
          <w:trHeight w:val="283"/>
        </w:trPr>
        <w:tc>
          <w:tcPr>
            <w:tcW w:w="1713" w:type="pct"/>
            <w:vAlign w:val="bottom"/>
          </w:tcPr>
          <w:p w14:paraId="56F845FE" w14:textId="77777777" w:rsidR="00FF7EE5" w:rsidRPr="00B97404" w:rsidRDefault="00FF7EE5" w:rsidP="005C2B99">
            <w:pPr>
              <w:spacing w:after="80"/>
              <w:rPr>
                <w:rStyle w:val="SubtleEmphasis"/>
                <w:rFonts w:cs="Calibri"/>
                <w:sz w:val="24"/>
                <w:lang w:val="en-US"/>
              </w:rPr>
            </w:pPr>
            <w:r w:rsidRPr="00EE4023">
              <w:rPr>
                <w:rFonts w:cs="Calibri"/>
                <w:sz w:val="18"/>
                <w:lang w:val="en-US"/>
              </w:rPr>
              <w:t>FX derivatives</w:t>
            </w:r>
          </w:p>
        </w:tc>
        <w:tc>
          <w:tcPr>
            <w:tcW w:w="822" w:type="pct"/>
            <w:vAlign w:val="bottom"/>
          </w:tcPr>
          <w:p w14:paraId="0DA1F858"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19C0FDF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1BDCD1B1"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016533AB"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FD04B98" w14:textId="77777777" w:rsidTr="005C2B99">
        <w:trPr>
          <w:trHeight w:val="283"/>
        </w:trPr>
        <w:tc>
          <w:tcPr>
            <w:tcW w:w="1713" w:type="pct"/>
            <w:vAlign w:val="bottom"/>
          </w:tcPr>
          <w:p w14:paraId="04A90F52" w14:textId="77777777" w:rsidR="00FF7EE5" w:rsidRPr="00B97404" w:rsidRDefault="00FF7EE5" w:rsidP="005C2B99">
            <w:pPr>
              <w:spacing w:after="80"/>
              <w:rPr>
                <w:rStyle w:val="SubtleEmphasis"/>
                <w:rFonts w:cs="Calibri"/>
                <w:sz w:val="24"/>
                <w:lang w:val="en-US"/>
              </w:rPr>
            </w:pPr>
            <w:r w:rsidRPr="00EE4023">
              <w:rPr>
                <w:rFonts w:cs="Calibri"/>
                <w:sz w:val="18"/>
                <w:lang w:val="en-US"/>
              </w:rPr>
              <w:t>Derivative securities</w:t>
            </w:r>
          </w:p>
        </w:tc>
        <w:tc>
          <w:tcPr>
            <w:tcW w:w="822" w:type="pct"/>
            <w:vAlign w:val="bottom"/>
          </w:tcPr>
          <w:p w14:paraId="64BD63DD"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50ACF7C7"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16AA7166"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vAlign w:val="bottom"/>
          </w:tcPr>
          <w:p w14:paraId="23CD234F"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8C90AD9" w14:textId="77777777" w:rsidTr="005C2B99">
        <w:trPr>
          <w:trHeight w:val="283"/>
        </w:trPr>
        <w:tc>
          <w:tcPr>
            <w:tcW w:w="1713" w:type="pct"/>
            <w:tcBorders>
              <w:top w:val="single" w:sz="2" w:space="0" w:color="auto"/>
              <w:left w:val="single" w:sz="2" w:space="0" w:color="auto"/>
              <w:bottom w:val="single" w:sz="2" w:space="0" w:color="auto"/>
              <w:right w:val="single" w:sz="2" w:space="0" w:color="auto"/>
            </w:tcBorders>
            <w:vAlign w:val="bottom"/>
          </w:tcPr>
          <w:p w14:paraId="44F0BB0B" w14:textId="77777777" w:rsidR="00FF7EE5" w:rsidRPr="00375E72" w:rsidRDefault="00FF7EE5" w:rsidP="005C2B99">
            <w:pPr>
              <w:spacing w:after="80"/>
              <w:rPr>
                <w:rStyle w:val="SubtleEmphasis"/>
                <w:rFonts w:cs="Calibri"/>
                <w:lang w:val="en-US"/>
              </w:rPr>
            </w:pPr>
            <w:r w:rsidRPr="00EE4023">
              <w:rPr>
                <w:rFonts w:cs="Calibri"/>
                <w:sz w:val="18"/>
                <w:lang w:val="en-US"/>
              </w:rPr>
              <w:t>Interest rate derivatives</w:t>
            </w:r>
          </w:p>
        </w:tc>
        <w:tc>
          <w:tcPr>
            <w:tcW w:w="822" w:type="pct"/>
            <w:tcBorders>
              <w:top w:val="single" w:sz="2" w:space="0" w:color="auto"/>
              <w:left w:val="single" w:sz="2" w:space="0" w:color="auto"/>
              <w:bottom w:val="single" w:sz="2" w:space="0" w:color="auto"/>
              <w:right w:val="single" w:sz="2" w:space="0" w:color="auto"/>
            </w:tcBorders>
            <w:vAlign w:val="bottom"/>
          </w:tcPr>
          <w:p w14:paraId="62447102"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76B035A9"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61078FBA"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7A21ABCF"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63E48298" w14:textId="77777777" w:rsidTr="005C2B99">
        <w:trPr>
          <w:trHeight w:val="283"/>
        </w:trPr>
        <w:tc>
          <w:tcPr>
            <w:tcW w:w="1713" w:type="pct"/>
            <w:tcBorders>
              <w:top w:val="single" w:sz="2" w:space="0" w:color="auto"/>
              <w:left w:val="single" w:sz="2" w:space="0" w:color="auto"/>
              <w:bottom w:val="single" w:sz="2" w:space="0" w:color="auto"/>
              <w:right w:val="single" w:sz="2" w:space="0" w:color="auto"/>
            </w:tcBorders>
            <w:vAlign w:val="bottom"/>
          </w:tcPr>
          <w:p w14:paraId="53B22157" w14:textId="77777777" w:rsidR="00FF7EE5" w:rsidRPr="00375E72" w:rsidRDefault="00FF7EE5" w:rsidP="005C2B99">
            <w:pPr>
              <w:spacing w:after="80"/>
              <w:rPr>
                <w:rStyle w:val="SubtleEmphasis"/>
                <w:rFonts w:cs="Calibri"/>
                <w:lang w:val="en-US"/>
              </w:rPr>
            </w:pPr>
            <w:r w:rsidRPr="00EE4023">
              <w:rPr>
                <w:rFonts w:cs="Calibri"/>
                <w:sz w:val="18"/>
                <w:lang w:val="en-US"/>
              </w:rPr>
              <w:t>Warrants</w:t>
            </w:r>
          </w:p>
        </w:tc>
        <w:tc>
          <w:tcPr>
            <w:tcW w:w="822" w:type="pct"/>
            <w:tcBorders>
              <w:top w:val="single" w:sz="2" w:space="0" w:color="auto"/>
              <w:left w:val="single" w:sz="2" w:space="0" w:color="auto"/>
              <w:bottom w:val="single" w:sz="2" w:space="0" w:color="auto"/>
              <w:right w:val="single" w:sz="2" w:space="0" w:color="auto"/>
            </w:tcBorders>
            <w:vAlign w:val="bottom"/>
          </w:tcPr>
          <w:p w14:paraId="73B5DFD8"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2359481F"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3330A168"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6BACEBF2"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77DD60B" w14:textId="77777777" w:rsidTr="005C2B99">
        <w:trPr>
          <w:trHeight w:val="283"/>
        </w:trPr>
        <w:tc>
          <w:tcPr>
            <w:tcW w:w="1713" w:type="pct"/>
            <w:tcBorders>
              <w:top w:val="single" w:sz="2" w:space="0" w:color="auto"/>
              <w:left w:val="single" w:sz="2" w:space="0" w:color="auto"/>
              <w:bottom w:val="single" w:sz="2" w:space="0" w:color="auto"/>
              <w:right w:val="single" w:sz="2" w:space="0" w:color="auto"/>
            </w:tcBorders>
            <w:vAlign w:val="bottom"/>
          </w:tcPr>
          <w:p w14:paraId="5072FFC6" w14:textId="77777777" w:rsidR="00FF7EE5" w:rsidRPr="00375E72" w:rsidRDefault="00FF7EE5" w:rsidP="005C2B99">
            <w:pPr>
              <w:spacing w:after="80"/>
              <w:rPr>
                <w:rStyle w:val="SubtleEmphasis"/>
                <w:rFonts w:cs="Calibri"/>
                <w:lang w:val="en-US"/>
              </w:rPr>
            </w:pPr>
            <w:r w:rsidRPr="00EE4023">
              <w:rPr>
                <w:rStyle w:val="SubtleEmphasis"/>
                <w:rFonts w:cs="Calibri"/>
                <w:iCs/>
                <w:lang w:val="en-US"/>
              </w:rPr>
              <w:t>Private equity</w:t>
            </w:r>
          </w:p>
        </w:tc>
        <w:tc>
          <w:tcPr>
            <w:tcW w:w="822" w:type="pct"/>
            <w:tcBorders>
              <w:top w:val="single" w:sz="2" w:space="0" w:color="auto"/>
              <w:left w:val="single" w:sz="2" w:space="0" w:color="auto"/>
              <w:bottom w:val="single" w:sz="2" w:space="0" w:color="auto"/>
              <w:right w:val="single" w:sz="2" w:space="0" w:color="auto"/>
            </w:tcBorders>
            <w:vAlign w:val="bottom"/>
          </w:tcPr>
          <w:p w14:paraId="66CB20C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19B44D14"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34FDBE4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057869C1"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66597A21" w14:textId="77777777" w:rsidTr="005C2B99">
        <w:trPr>
          <w:trHeight w:val="283"/>
        </w:trPr>
        <w:tc>
          <w:tcPr>
            <w:tcW w:w="1713" w:type="pct"/>
            <w:tcBorders>
              <w:top w:val="single" w:sz="2" w:space="0" w:color="auto"/>
              <w:left w:val="single" w:sz="2" w:space="0" w:color="auto"/>
              <w:bottom w:val="single" w:sz="2" w:space="0" w:color="auto"/>
              <w:right w:val="single" w:sz="2" w:space="0" w:color="auto"/>
            </w:tcBorders>
            <w:vAlign w:val="bottom"/>
          </w:tcPr>
          <w:p w14:paraId="31896865" w14:textId="77777777" w:rsidR="00FF7EE5" w:rsidRPr="00375E72" w:rsidRDefault="00FF7EE5" w:rsidP="005C2B99">
            <w:pPr>
              <w:spacing w:after="80"/>
              <w:rPr>
                <w:rStyle w:val="SubtleEmphasis"/>
                <w:rFonts w:cs="Calibri"/>
                <w:lang w:val="en-US"/>
              </w:rPr>
            </w:pPr>
            <w:r w:rsidRPr="00EE4023">
              <w:rPr>
                <w:rStyle w:val="SubtleEmphasis"/>
                <w:rFonts w:cs="Calibri"/>
                <w:iCs/>
                <w:lang w:val="en-US"/>
              </w:rPr>
              <w:t>Unlisted bond</w:t>
            </w:r>
            <w:r>
              <w:rPr>
                <w:rStyle w:val="SubtleEmphasis"/>
                <w:rFonts w:cs="Calibri"/>
                <w:iCs/>
                <w:lang w:val="en-US"/>
              </w:rPr>
              <w:t>s</w:t>
            </w:r>
          </w:p>
        </w:tc>
        <w:tc>
          <w:tcPr>
            <w:tcW w:w="822" w:type="pct"/>
            <w:tcBorders>
              <w:top w:val="single" w:sz="2" w:space="0" w:color="auto"/>
              <w:left w:val="single" w:sz="2" w:space="0" w:color="auto"/>
              <w:bottom w:val="single" w:sz="2" w:space="0" w:color="auto"/>
              <w:right w:val="single" w:sz="2" w:space="0" w:color="auto"/>
            </w:tcBorders>
            <w:vAlign w:val="bottom"/>
          </w:tcPr>
          <w:p w14:paraId="7F76C307"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0A24E9AB"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4524FDFE"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3730CDF1"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6A5DD617" w14:textId="77777777" w:rsidTr="005C2B99">
        <w:trPr>
          <w:trHeight w:val="283"/>
        </w:trPr>
        <w:tc>
          <w:tcPr>
            <w:tcW w:w="1713" w:type="pct"/>
            <w:tcBorders>
              <w:top w:val="single" w:sz="2" w:space="0" w:color="auto"/>
              <w:left w:val="single" w:sz="2" w:space="0" w:color="auto"/>
              <w:bottom w:val="single" w:sz="2" w:space="0" w:color="auto"/>
              <w:right w:val="single" w:sz="2" w:space="0" w:color="auto"/>
            </w:tcBorders>
            <w:vAlign w:val="bottom"/>
          </w:tcPr>
          <w:p w14:paraId="11AF2D31" w14:textId="77777777" w:rsidR="00FF7EE5" w:rsidRPr="00375E72" w:rsidRDefault="00FF7EE5" w:rsidP="005C2B99">
            <w:pPr>
              <w:spacing w:after="80"/>
              <w:rPr>
                <w:rStyle w:val="SubtleEmphasis"/>
                <w:rFonts w:cs="Calibri"/>
                <w:lang w:val="en-US"/>
              </w:rPr>
            </w:pPr>
            <w:r w:rsidRPr="00EE4023">
              <w:rPr>
                <w:rFonts w:cs="Calibri"/>
                <w:sz w:val="18"/>
                <w:lang w:val="en-US"/>
              </w:rPr>
              <w:t>Margin loans</w:t>
            </w:r>
          </w:p>
        </w:tc>
        <w:tc>
          <w:tcPr>
            <w:tcW w:w="822" w:type="pct"/>
            <w:tcBorders>
              <w:top w:val="single" w:sz="2" w:space="0" w:color="auto"/>
              <w:left w:val="single" w:sz="2" w:space="0" w:color="auto"/>
              <w:bottom w:val="single" w:sz="2" w:space="0" w:color="auto"/>
              <w:right w:val="single" w:sz="2" w:space="0" w:color="auto"/>
            </w:tcBorders>
            <w:vAlign w:val="bottom"/>
          </w:tcPr>
          <w:p w14:paraId="0865652E"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34E747E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27BEAA4F"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2" w:type="pct"/>
            <w:tcBorders>
              <w:top w:val="single" w:sz="2" w:space="0" w:color="auto"/>
              <w:left w:val="single" w:sz="2" w:space="0" w:color="auto"/>
              <w:bottom w:val="single" w:sz="2" w:space="0" w:color="auto"/>
              <w:right w:val="single" w:sz="2" w:space="0" w:color="auto"/>
            </w:tcBorders>
            <w:vAlign w:val="bottom"/>
          </w:tcPr>
          <w:p w14:paraId="58986B6B"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bookmarkEnd w:id="5"/>
    </w:tbl>
    <w:p w14:paraId="2CEB119D" w14:textId="77777777" w:rsidR="00FF7EE5" w:rsidRPr="003227D5" w:rsidRDefault="00FF7EE5" w:rsidP="00FF7EE5">
      <w:pPr>
        <w:rPr>
          <w:rFonts w:cs="Calibri"/>
          <w:sz w:val="8"/>
          <w:szCs w:val="8"/>
        </w:rPr>
      </w:pPr>
    </w:p>
    <w:bookmarkEnd w:id="4"/>
    <w:p w14:paraId="1819256F" w14:textId="1B8DF2DE" w:rsidR="00FF7EE5" w:rsidRDefault="00FF7EE5">
      <w:pPr>
        <w:rPr>
          <w:rFonts w:cs="Calibri"/>
          <w:sz w:val="18"/>
          <w:szCs w:val="18"/>
        </w:rPr>
      </w:pPr>
      <w:r>
        <w:rPr>
          <w:rFonts w:cs="Calibri"/>
          <w:sz w:val="18"/>
          <w:szCs w:val="18"/>
        </w:rPr>
        <w:br w:type="page"/>
      </w:r>
    </w:p>
    <w:tbl>
      <w:tblPr>
        <w:tblW w:w="5000" w:type="pct"/>
        <w:tblLayout w:type="fixed"/>
        <w:tblLook w:val="04A0" w:firstRow="1" w:lastRow="0" w:firstColumn="1" w:lastColumn="0" w:noHBand="0" w:noVBand="1"/>
      </w:tblPr>
      <w:tblGrid>
        <w:gridCol w:w="7566"/>
        <w:gridCol w:w="2298"/>
      </w:tblGrid>
      <w:tr w:rsidR="00FF7EE5" w:rsidRPr="00AA166A" w14:paraId="35762917" w14:textId="77777777" w:rsidTr="005C2B99">
        <w:tc>
          <w:tcPr>
            <w:tcW w:w="3835" w:type="pct"/>
          </w:tcPr>
          <w:p w14:paraId="6833BD25" w14:textId="77777777" w:rsidR="00FF7EE5" w:rsidRPr="00E86670" w:rsidRDefault="00FF7EE5" w:rsidP="005C2B99">
            <w:pPr>
              <w:rPr>
                <w:rFonts w:ascii="Arial" w:hAnsi="Arial" w:cs="Arial"/>
              </w:rPr>
            </w:pPr>
            <w:r w:rsidRPr="00E86670">
              <w:rPr>
                <w:rFonts w:ascii="Arial" w:hAnsi="Arial" w:cs="Arial"/>
                <w:b/>
                <w:color w:val="19488C"/>
                <w:spacing w:val="20"/>
                <w:kern w:val="28"/>
                <w:lang w:val="en-GB"/>
              </w:rPr>
              <w:lastRenderedPageBreak/>
              <w:t>Assessment of knowledge and experience</w:t>
            </w:r>
          </w:p>
        </w:tc>
        <w:tc>
          <w:tcPr>
            <w:tcW w:w="1165" w:type="pct"/>
          </w:tcPr>
          <w:p w14:paraId="23EC25E3" w14:textId="77777777" w:rsidR="00FF7EE5" w:rsidRPr="00AA166A" w:rsidRDefault="00FF7EE5" w:rsidP="005C2B99">
            <w:pPr>
              <w:tabs>
                <w:tab w:val="left" w:pos="646"/>
              </w:tabs>
              <w:jc w:val="right"/>
              <w:rPr>
                <w:rFonts w:cs="Calibri"/>
                <w:sz w:val="20"/>
              </w:rPr>
            </w:pPr>
            <w:r w:rsidRPr="00AA166A">
              <w:rPr>
                <w:rFonts w:cs="Calibri"/>
                <w:noProof/>
                <w:snapToGrid/>
              </w:rPr>
              <w:drawing>
                <wp:anchor distT="0" distB="0" distL="114300" distR="114300" simplePos="0" relativeHeight="251666944" behindDoc="1" locked="0" layoutInCell="1" allowOverlap="1" wp14:anchorId="0C266131" wp14:editId="376B5DEF">
                  <wp:simplePos x="0" y="0"/>
                  <wp:positionH relativeFrom="column">
                    <wp:posOffset>247650</wp:posOffset>
                  </wp:positionH>
                  <wp:positionV relativeFrom="page">
                    <wp:posOffset>-2540</wp:posOffset>
                  </wp:positionV>
                  <wp:extent cx="1144905" cy="248285"/>
                  <wp:effectExtent l="0" t="0" r="0" b="0"/>
                  <wp:wrapNone/>
                  <wp:docPr id="19920396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F7EE5" w:rsidRPr="00AA166A" w14:paraId="42B3F0B6" w14:textId="77777777" w:rsidTr="005C2B99">
        <w:trPr>
          <w:trHeight w:val="397"/>
        </w:trPr>
        <w:tc>
          <w:tcPr>
            <w:tcW w:w="3835" w:type="pct"/>
            <w:vAlign w:val="center"/>
          </w:tcPr>
          <w:p w14:paraId="111336F8" w14:textId="77777777" w:rsidR="00FF7EE5" w:rsidRPr="00E86670" w:rsidRDefault="00FF7EE5" w:rsidP="005C2B99">
            <w:pPr>
              <w:rPr>
                <w:rFonts w:ascii="Arial" w:hAnsi="Arial" w:cs="Arial"/>
              </w:rPr>
            </w:pPr>
            <w:r w:rsidRPr="00E86670">
              <w:rPr>
                <w:rFonts w:ascii="Arial" w:hAnsi="Arial" w:cs="Arial"/>
                <w:color w:val="19488C"/>
                <w:spacing w:val="15"/>
                <w:sz w:val="22"/>
                <w:lang w:val="en-GB"/>
              </w:rPr>
              <w:t>Securities – individual</w:t>
            </w:r>
            <w:r w:rsidRPr="00E86670">
              <w:rPr>
                <w:rFonts w:ascii="Arial" w:hAnsi="Arial" w:cs="Arial"/>
                <w:color w:val="19488C"/>
                <w:spacing w:val="15"/>
                <w:sz w:val="22"/>
              </w:rPr>
              <w:t xml:space="preserve"> </w:t>
            </w:r>
          </w:p>
        </w:tc>
        <w:tc>
          <w:tcPr>
            <w:tcW w:w="1165" w:type="pct"/>
            <w:vAlign w:val="bottom"/>
          </w:tcPr>
          <w:p w14:paraId="293072E1" w14:textId="77777777" w:rsidR="00FF7EE5" w:rsidRPr="00AA166A" w:rsidRDefault="00FF7EE5" w:rsidP="005C2B99">
            <w:pPr>
              <w:jc w:val="right"/>
              <w:rPr>
                <w:rFonts w:cs="Calibri"/>
                <w:noProof/>
                <w:sz w:val="20"/>
              </w:rPr>
            </w:pPr>
          </w:p>
        </w:tc>
      </w:tr>
    </w:tbl>
    <w:p w14:paraId="0842DFAA" w14:textId="77777777" w:rsidR="00FF7EE5" w:rsidRPr="00ED094C" w:rsidRDefault="00FF7EE5" w:rsidP="00FF7EE5">
      <w:pPr>
        <w:rPr>
          <w:rFonts w:cs="Calibri"/>
          <w:sz w:val="16"/>
          <w:szCs w:val="16"/>
        </w:rPr>
      </w:pPr>
    </w:p>
    <w:p w14:paraId="088B3927" w14:textId="77777777" w:rsidR="00FF7EE5" w:rsidRPr="00B97404" w:rsidRDefault="00FF7EE5" w:rsidP="00FF7EE5">
      <w:pPr>
        <w:pStyle w:val="ListParagraph"/>
        <w:numPr>
          <w:ilvl w:val="0"/>
          <w:numId w:val="2"/>
        </w:numPr>
        <w:spacing w:line="280" w:lineRule="auto"/>
        <w:ind w:left="426" w:hanging="426"/>
        <w:rPr>
          <w:rStyle w:val="SubtleEmphasis"/>
          <w:b/>
          <w:szCs w:val="24"/>
          <w:lang w:val="en-US"/>
        </w:rPr>
      </w:pPr>
      <w:r w:rsidRPr="00EE4023">
        <w:rPr>
          <w:rStyle w:val="SubtleEmphasis"/>
          <w:b/>
          <w:iCs/>
          <w:szCs w:val="24"/>
          <w:lang w:val="en-US"/>
        </w:rPr>
        <w:t>On average how often have you traded with the below financial instruments</w:t>
      </w:r>
      <w:r w:rsidRPr="00B97404">
        <w:rPr>
          <w:b/>
          <w:color w:val="auto"/>
          <w:sz w:val="18"/>
          <w:szCs w:val="24"/>
          <w:lang w:val="en-US"/>
        </w:rPr>
        <w:t>?</w:t>
      </w:r>
    </w:p>
    <w:p w14:paraId="601C5014" w14:textId="77777777" w:rsidR="00FF7EE5" w:rsidRPr="003227D5" w:rsidRDefault="00FF7EE5" w:rsidP="00FF7EE5">
      <w:pPr>
        <w:rPr>
          <w:rStyle w:val="SubtleEmphasis"/>
          <w:rFonts w:cs="Calibri"/>
          <w:sz w:val="8"/>
          <w:szCs w:val="32"/>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24"/>
        <w:gridCol w:w="1418"/>
        <w:gridCol w:w="1560"/>
        <w:gridCol w:w="1437"/>
        <w:gridCol w:w="1619"/>
      </w:tblGrid>
      <w:tr w:rsidR="00FF7EE5" w:rsidRPr="00B97404" w14:paraId="0897F5FF" w14:textId="77777777" w:rsidTr="00FF7EE5">
        <w:tc>
          <w:tcPr>
            <w:tcW w:w="1940" w:type="pct"/>
            <w:shd w:val="clear" w:color="auto" w:fill="EAEAEA"/>
            <w:vAlign w:val="center"/>
          </w:tcPr>
          <w:p w14:paraId="3938F0F9" w14:textId="77777777" w:rsidR="00FF7EE5" w:rsidRPr="00B97404" w:rsidRDefault="00FF7EE5" w:rsidP="005C2B99">
            <w:pPr>
              <w:spacing w:after="80"/>
              <w:rPr>
                <w:rStyle w:val="SubtleEmphasis"/>
                <w:rFonts w:cs="Calibri"/>
                <w:b/>
                <w:sz w:val="16"/>
                <w:lang w:val="en-US"/>
              </w:rPr>
            </w:pPr>
          </w:p>
        </w:tc>
        <w:tc>
          <w:tcPr>
            <w:tcW w:w="719" w:type="pct"/>
            <w:shd w:val="clear" w:color="auto" w:fill="EAEAEA"/>
            <w:vAlign w:val="center"/>
          </w:tcPr>
          <w:p w14:paraId="588154E6" w14:textId="77777777" w:rsidR="00FF7EE5" w:rsidRPr="003227D5" w:rsidRDefault="00FF7EE5" w:rsidP="005C2B99">
            <w:pPr>
              <w:spacing w:after="40"/>
              <w:jc w:val="center"/>
              <w:rPr>
                <w:rStyle w:val="SubtleEmphasis"/>
                <w:rFonts w:cs="Calibri"/>
                <w:b/>
                <w:sz w:val="24"/>
                <w:lang w:val="en-US"/>
              </w:rPr>
            </w:pPr>
            <w:r w:rsidRPr="00EE4023">
              <w:rPr>
                <w:rStyle w:val="SubtleEmphasis"/>
                <w:rFonts w:cs="Calibri"/>
                <w:b/>
                <w:iCs/>
                <w:sz w:val="14"/>
                <w:lang w:val="en-US"/>
              </w:rPr>
              <w:t>Once a year or less</w:t>
            </w:r>
          </w:p>
        </w:tc>
        <w:tc>
          <w:tcPr>
            <w:tcW w:w="791" w:type="pct"/>
            <w:shd w:val="clear" w:color="auto" w:fill="EAEAEA"/>
            <w:vAlign w:val="center"/>
          </w:tcPr>
          <w:p w14:paraId="74A2F097" w14:textId="77777777" w:rsidR="00FF7EE5" w:rsidRDefault="00FF7EE5" w:rsidP="005C2B99">
            <w:pPr>
              <w:spacing w:after="40"/>
              <w:jc w:val="center"/>
              <w:rPr>
                <w:rStyle w:val="SubtleEmphasis"/>
                <w:rFonts w:cs="Calibri"/>
                <w:b/>
                <w:iCs/>
                <w:sz w:val="14"/>
                <w:lang w:val="en-US"/>
              </w:rPr>
            </w:pPr>
            <w:r w:rsidRPr="00EE4023">
              <w:rPr>
                <w:rStyle w:val="SubtleEmphasis"/>
                <w:rFonts w:cs="Calibri"/>
                <w:b/>
                <w:iCs/>
                <w:sz w:val="14"/>
                <w:lang w:val="en-US"/>
              </w:rPr>
              <w:t xml:space="preserve">Once every </w:t>
            </w:r>
          </w:p>
          <w:p w14:paraId="29F4C66B" w14:textId="77777777" w:rsidR="00FF7EE5" w:rsidRPr="00B97404" w:rsidRDefault="00FF7EE5" w:rsidP="005C2B99">
            <w:pPr>
              <w:spacing w:after="40"/>
              <w:jc w:val="center"/>
              <w:rPr>
                <w:rStyle w:val="SubtleEmphasis"/>
                <w:rFonts w:cs="Calibri"/>
                <w:sz w:val="24"/>
                <w:lang w:val="en-US"/>
              </w:rPr>
            </w:pPr>
            <w:r w:rsidRPr="00EE4023">
              <w:rPr>
                <w:rStyle w:val="SubtleEmphasis"/>
                <w:rFonts w:cs="Calibri"/>
                <w:b/>
                <w:iCs/>
                <w:sz w:val="14"/>
                <w:lang w:val="en-US"/>
              </w:rPr>
              <w:t>three months</w:t>
            </w:r>
          </w:p>
        </w:tc>
        <w:tc>
          <w:tcPr>
            <w:tcW w:w="729" w:type="pct"/>
            <w:shd w:val="clear" w:color="auto" w:fill="EAEAEA"/>
            <w:vAlign w:val="center"/>
          </w:tcPr>
          <w:p w14:paraId="2E6CD090" w14:textId="77777777" w:rsidR="00FF7EE5" w:rsidRPr="00B97404" w:rsidRDefault="00FF7EE5" w:rsidP="005C2B99">
            <w:pPr>
              <w:spacing w:after="40"/>
              <w:jc w:val="center"/>
              <w:rPr>
                <w:rStyle w:val="SubtleEmphasis"/>
                <w:rFonts w:cs="Calibri"/>
                <w:sz w:val="24"/>
                <w:lang w:val="en-US"/>
              </w:rPr>
            </w:pPr>
            <w:r w:rsidRPr="00EE4023">
              <w:rPr>
                <w:rStyle w:val="SubtleEmphasis"/>
                <w:rFonts w:cs="Calibri"/>
                <w:b/>
                <w:iCs/>
                <w:sz w:val="14"/>
                <w:lang w:val="en-US"/>
              </w:rPr>
              <w:t>Once a month</w:t>
            </w:r>
          </w:p>
        </w:tc>
        <w:tc>
          <w:tcPr>
            <w:tcW w:w="821" w:type="pct"/>
            <w:shd w:val="clear" w:color="auto" w:fill="EAEAEA"/>
            <w:vAlign w:val="center"/>
          </w:tcPr>
          <w:p w14:paraId="1F89E80D" w14:textId="77777777" w:rsidR="00FF7EE5" w:rsidRPr="00B97404" w:rsidRDefault="00FF7EE5" w:rsidP="005C2B99">
            <w:pPr>
              <w:spacing w:after="40"/>
              <w:jc w:val="center"/>
              <w:rPr>
                <w:rStyle w:val="SubtleEmphasis"/>
                <w:rFonts w:cs="Calibri"/>
                <w:b/>
                <w:sz w:val="14"/>
                <w:lang w:val="en-US"/>
              </w:rPr>
            </w:pPr>
            <w:r w:rsidRPr="00EE4023">
              <w:rPr>
                <w:rStyle w:val="SubtleEmphasis"/>
                <w:rFonts w:cs="Calibri"/>
                <w:b/>
                <w:iCs/>
                <w:sz w:val="14"/>
                <w:lang w:val="en-US"/>
              </w:rPr>
              <w:t xml:space="preserve">More than </w:t>
            </w:r>
            <w:proofErr w:type="spellStart"/>
            <w:r w:rsidRPr="00EE4023">
              <w:rPr>
                <w:rStyle w:val="SubtleEmphasis"/>
                <w:rFonts w:cs="Calibri"/>
                <w:b/>
                <w:iCs/>
                <w:sz w:val="14"/>
                <w:lang w:val="en-US"/>
              </w:rPr>
              <w:t>nce</w:t>
            </w:r>
            <w:proofErr w:type="spellEnd"/>
            <w:r w:rsidRPr="00EE4023">
              <w:rPr>
                <w:rStyle w:val="SubtleEmphasis"/>
                <w:rFonts w:cs="Calibri"/>
                <w:b/>
                <w:iCs/>
                <w:sz w:val="14"/>
                <w:lang w:val="en-US"/>
              </w:rPr>
              <w:t xml:space="preserve"> a month</w:t>
            </w:r>
          </w:p>
        </w:tc>
      </w:tr>
      <w:tr w:rsidR="00FF7EE5" w:rsidRPr="00B97404" w14:paraId="591FCB4A" w14:textId="77777777" w:rsidTr="00FF7EE5">
        <w:trPr>
          <w:trHeight w:val="283"/>
        </w:trPr>
        <w:tc>
          <w:tcPr>
            <w:tcW w:w="1940" w:type="pct"/>
            <w:vAlign w:val="bottom"/>
          </w:tcPr>
          <w:p w14:paraId="48C4DEC0"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equities</w:t>
            </w:r>
          </w:p>
        </w:tc>
        <w:tc>
          <w:tcPr>
            <w:tcW w:w="719" w:type="pct"/>
            <w:vAlign w:val="bottom"/>
          </w:tcPr>
          <w:p w14:paraId="43A23E8C"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vAlign w:val="bottom"/>
          </w:tcPr>
          <w:p w14:paraId="42464FA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vAlign w:val="bottom"/>
          </w:tcPr>
          <w:p w14:paraId="1E6BC9B6"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vAlign w:val="bottom"/>
          </w:tcPr>
          <w:p w14:paraId="28261C7E"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00D7C32" w14:textId="77777777" w:rsidTr="00FF7EE5">
        <w:trPr>
          <w:trHeight w:val="283"/>
        </w:trPr>
        <w:tc>
          <w:tcPr>
            <w:tcW w:w="1940" w:type="pct"/>
            <w:vAlign w:val="bottom"/>
          </w:tcPr>
          <w:p w14:paraId="33C6B498" w14:textId="77777777" w:rsidR="00FF7EE5" w:rsidRPr="00B97404" w:rsidRDefault="00FF7EE5" w:rsidP="005C2B99">
            <w:pPr>
              <w:spacing w:after="80"/>
              <w:rPr>
                <w:rStyle w:val="SubtleEmphasis"/>
                <w:rFonts w:cs="Calibri"/>
                <w:sz w:val="24"/>
                <w:lang w:val="en-US"/>
              </w:rPr>
            </w:pPr>
            <w:r w:rsidRPr="00B97404">
              <w:rPr>
                <w:rStyle w:val="SubtleEmphasis"/>
                <w:rFonts w:cs="Calibri"/>
                <w:lang w:val="en-US"/>
              </w:rPr>
              <w:t>Listed bonds</w:t>
            </w:r>
          </w:p>
        </w:tc>
        <w:tc>
          <w:tcPr>
            <w:tcW w:w="719" w:type="pct"/>
            <w:vAlign w:val="bottom"/>
          </w:tcPr>
          <w:p w14:paraId="690AF578"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vAlign w:val="bottom"/>
          </w:tcPr>
          <w:p w14:paraId="6477FD0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vAlign w:val="bottom"/>
          </w:tcPr>
          <w:p w14:paraId="6A328F6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vAlign w:val="bottom"/>
          </w:tcPr>
          <w:p w14:paraId="30B3E2B8"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CF32265" w14:textId="77777777" w:rsidTr="00FF7EE5">
        <w:trPr>
          <w:trHeight w:val="283"/>
        </w:trPr>
        <w:tc>
          <w:tcPr>
            <w:tcW w:w="1940" w:type="pct"/>
            <w:vAlign w:val="bottom"/>
          </w:tcPr>
          <w:p w14:paraId="20624B5B"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 xml:space="preserve">Alternative investment funds </w:t>
            </w:r>
            <w:r>
              <w:rPr>
                <w:rStyle w:val="SubtleEmphasis"/>
                <w:rFonts w:cs="Calibri"/>
                <w:iCs/>
                <w:lang w:val="en-US"/>
              </w:rPr>
              <w:t>f</w:t>
            </w:r>
            <w:proofErr w:type="spellStart"/>
            <w:r>
              <w:rPr>
                <w:rStyle w:val="SubtleEmphasis"/>
                <w:iCs/>
              </w:rPr>
              <w:t>or</w:t>
            </w:r>
            <w:proofErr w:type="spellEnd"/>
            <w:r>
              <w:rPr>
                <w:rStyle w:val="SubtleEmphasis"/>
                <w:iCs/>
              </w:rPr>
              <w:t xml:space="preserve"> </w:t>
            </w:r>
            <w:proofErr w:type="spellStart"/>
            <w:r>
              <w:rPr>
                <w:rStyle w:val="SubtleEmphasis"/>
                <w:iCs/>
              </w:rPr>
              <w:t>retail</w:t>
            </w:r>
            <w:proofErr w:type="spellEnd"/>
            <w:r>
              <w:rPr>
                <w:rStyle w:val="SubtleEmphasis"/>
                <w:iCs/>
              </w:rPr>
              <w:t xml:space="preserve"> </w:t>
            </w:r>
            <w:proofErr w:type="spellStart"/>
            <w:r>
              <w:rPr>
                <w:rStyle w:val="SubtleEmphasis"/>
                <w:iCs/>
              </w:rPr>
              <w:t>investors</w:t>
            </w:r>
            <w:proofErr w:type="spellEnd"/>
          </w:p>
        </w:tc>
        <w:tc>
          <w:tcPr>
            <w:tcW w:w="719" w:type="pct"/>
            <w:vAlign w:val="bottom"/>
          </w:tcPr>
          <w:p w14:paraId="75F1969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vAlign w:val="bottom"/>
          </w:tcPr>
          <w:p w14:paraId="502AC644"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vAlign w:val="bottom"/>
          </w:tcPr>
          <w:p w14:paraId="14050D86"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vAlign w:val="bottom"/>
          </w:tcPr>
          <w:p w14:paraId="20E499F5"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19D1931C" w14:textId="77777777" w:rsidTr="00FF7EE5">
        <w:trPr>
          <w:trHeight w:val="283"/>
        </w:trPr>
        <w:tc>
          <w:tcPr>
            <w:tcW w:w="1940" w:type="pct"/>
            <w:vAlign w:val="bottom"/>
          </w:tcPr>
          <w:p w14:paraId="167B6718" w14:textId="77777777" w:rsidR="00FF7EE5" w:rsidRPr="00B97404" w:rsidRDefault="00FF7EE5" w:rsidP="005C2B99">
            <w:pPr>
              <w:spacing w:after="80"/>
              <w:rPr>
                <w:rStyle w:val="SubtleEmphasis"/>
                <w:rFonts w:cs="Calibri"/>
                <w:sz w:val="24"/>
                <w:lang w:val="en-US"/>
              </w:rPr>
            </w:pPr>
            <w:r w:rsidRPr="00EE4023">
              <w:rPr>
                <w:rStyle w:val="SubtleEmphasis"/>
                <w:rFonts w:cs="Calibri"/>
                <w:iCs/>
                <w:lang w:val="en-US"/>
              </w:rPr>
              <w:t>UCITS</w:t>
            </w:r>
          </w:p>
        </w:tc>
        <w:tc>
          <w:tcPr>
            <w:tcW w:w="719" w:type="pct"/>
            <w:vAlign w:val="center"/>
          </w:tcPr>
          <w:p w14:paraId="172EB480"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vAlign w:val="center"/>
          </w:tcPr>
          <w:p w14:paraId="75CF4F7D"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vAlign w:val="center"/>
          </w:tcPr>
          <w:p w14:paraId="2D296912"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vAlign w:val="center"/>
          </w:tcPr>
          <w:p w14:paraId="28B0985B"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02380D0D" w14:textId="77777777" w:rsidTr="00FF7EE5">
        <w:trPr>
          <w:trHeight w:val="283"/>
        </w:trPr>
        <w:tc>
          <w:tcPr>
            <w:tcW w:w="1940" w:type="pct"/>
            <w:vAlign w:val="bottom"/>
          </w:tcPr>
          <w:p w14:paraId="1805478E" w14:textId="77777777" w:rsidR="00FF7EE5" w:rsidRPr="00B97404" w:rsidRDefault="00FF7EE5" w:rsidP="005C2B99">
            <w:pPr>
              <w:spacing w:after="80"/>
              <w:rPr>
                <w:rStyle w:val="SubtleEmphasis"/>
                <w:rFonts w:cs="Calibri"/>
                <w:sz w:val="24"/>
                <w:lang w:val="en-US"/>
              </w:rPr>
            </w:pPr>
            <w:r w:rsidRPr="00EE4023">
              <w:rPr>
                <w:rFonts w:cs="Calibri"/>
                <w:sz w:val="18"/>
                <w:lang w:val="en-US"/>
              </w:rPr>
              <w:t>FX derivatives</w:t>
            </w:r>
          </w:p>
        </w:tc>
        <w:tc>
          <w:tcPr>
            <w:tcW w:w="719" w:type="pct"/>
            <w:vAlign w:val="bottom"/>
          </w:tcPr>
          <w:p w14:paraId="1D96D6C6"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vAlign w:val="bottom"/>
          </w:tcPr>
          <w:p w14:paraId="3EBA28A5"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vAlign w:val="bottom"/>
          </w:tcPr>
          <w:p w14:paraId="06B61D0F" w14:textId="77777777" w:rsidR="00FF7EE5" w:rsidRPr="00B97404" w:rsidRDefault="00FF7EE5" w:rsidP="005C2B99">
            <w:pPr>
              <w:spacing w:after="80"/>
              <w:jc w:val="center"/>
              <w:rPr>
                <w:rStyle w:val="SubtleEmphasis"/>
                <w:rFonts w:cs="Calibri"/>
                <w:sz w:val="24"/>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vAlign w:val="bottom"/>
          </w:tcPr>
          <w:p w14:paraId="13857722"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1DC741CD" w14:textId="77777777" w:rsidTr="00FF7EE5">
        <w:trPr>
          <w:trHeight w:val="283"/>
        </w:trPr>
        <w:tc>
          <w:tcPr>
            <w:tcW w:w="1940" w:type="pct"/>
            <w:vAlign w:val="bottom"/>
          </w:tcPr>
          <w:p w14:paraId="3B5959F4" w14:textId="77777777" w:rsidR="00FF7EE5" w:rsidRPr="00B97404" w:rsidRDefault="00FF7EE5" w:rsidP="005C2B99">
            <w:pPr>
              <w:spacing w:after="80"/>
              <w:rPr>
                <w:rStyle w:val="SubtleEmphasis"/>
                <w:rFonts w:cs="Calibri"/>
                <w:sz w:val="24"/>
                <w:lang w:val="en-US"/>
              </w:rPr>
            </w:pPr>
            <w:r w:rsidRPr="00EE4023">
              <w:rPr>
                <w:rFonts w:cs="Calibri"/>
                <w:sz w:val="18"/>
                <w:lang w:val="en-US"/>
              </w:rPr>
              <w:t>Derivative securities</w:t>
            </w:r>
          </w:p>
        </w:tc>
        <w:tc>
          <w:tcPr>
            <w:tcW w:w="719" w:type="pct"/>
            <w:vAlign w:val="bottom"/>
          </w:tcPr>
          <w:p w14:paraId="6DDCC240"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vAlign w:val="bottom"/>
          </w:tcPr>
          <w:p w14:paraId="49151593"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vAlign w:val="bottom"/>
          </w:tcPr>
          <w:p w14:paraId="48E979D9"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vAlign w:val="bottom"/>
          </w:tcPr>
          <w:p w14:paraId="3FF464AE"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2485BEF1" w14:textId="77777777" w:rsidTr="00FF7EE5">
        <w:trPr>
          <w:trHeight w:val="283"/>
        </w:trPr>
        <w:tc>
          <w:tcPr>
            <w:tcW w:w="1940" w:type="pct"/>
            <w:tcBorders>
              <w:top w:val="single" w:sz="2" w:space="0" w:color="auto"/>
              <w:left w:val="single" w:sz="2" w:space="0" w:color="auto"/>
              <w:bottom w:val="single" w:sz="2" w:space="0" w:color="auto"/>
              <w:right w:val="single" w:sz="2" w:space="0" w:color="auto"/>
            </w:tcBorders>
            <w:vAlign w:val="bottom"/>
          </w:tcPr>
          <w:p w14:paraId="0034201B" w14:textId="77777777" w:rsidR="00FF7EE5" w:rsidRPr="00375E72" w:rsidRDefault="00FF7EE5" w:rsidP="005C2B99">
            <w:pPr>
              <w:spacing w:after="80"/>
              <w:rPr>
                <w:rStyle w:val="SubtleEmphasis"/>
                <w:rFonts w:cs="Calibri"/>
                <w:lang w:val="en-US"/>
              </w:rPr>
            </w:pPr>
            <w:r w:rsidRPr="00EE4023">
              <w:rPr>
                <w:rFonts w:cs="Calibri"/>
                <w:sz w:val="18"/>
                <w:lang w:val="en-US"/>
              </w:rPr>
              <w:t>Interest rate derivatives</w:t>
            </w:r>
          </w:p>
        </w:tc>
        <w:tc>
          <w:tcPr>
            <w:tcW w:w="719" w:type="pct"/>
            <w:tcBorders>
              <w:top w:val="single" w:sz="2" w:space="0" w:color="auto"/>
              <w:left w:val="single" w:sz="2" w:space="0" w:color="auto"/>
              <w:bottom w:val="single" w:sz="2" w:space="0" w:color="auto"/>
              <w:right w:val="single" w:sz="2" w:space="0" w:color="auto"/>
            </w:tcBorders>
            <w:vAlign w:val="bottom"/>
          </w:tcPr>
          <w:p w14:paraId="6AC05BFC"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tcBorders>
              <w:top w:val="single" w:sz="2" w:space="0" w:color="auto"/>
              <w:left w:val="single" w:sz="2" w:space="0" w:color="auto"/>
              <w:bottom w:val="single" w:sz="2" w:space="0" w:color="auto"/>
              <w:right w:val="single" w:sz="2" w:space="0" w:color="auto"/>
            </w:tcBorders>
            <w:vAlign w:val="bottom"/>
          </w:tcPr>
          <w:p w14:paraId="7095CAE1"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tcBorders>
              <w:top w:val="single" w:sz="2" w:space="0" w:color="auto"/>
              <w:left w:val="single" w:sz="2" w:space="0" w:color="auto"/>
              <w:bottom w:val="single" w:sz="2" w:space="0" w:color="auto"/>
              <w:right w:val="single" w:sz="2" w:space="0" w:color="auto"/>
            </w:tcBorders>
            <w:vAlign w:val="bottom"/>
          </w:tcPr>
          <w:p w14:paraId="3D951D63"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tcBorders>
              <w:top w:val="single" w:sz="2" w:space="0" w:color="auto"/>
              <w:left w:val="single" w:sz="2" w:space="0" w:color="auto"/>
              <w:bottom w:val="single" w:sz="2" w:space="0" w:color="auto"/>
              <w:right w:val="single" w:sz="2" w:space="0" w:color="auto"/>
            </w:tcBorders>
            <w:vAlign w:val="bottom"/>
          </w:tcPr>
          <w:p w14:paraId="1C953E5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563D649D" w14:textId="77777777" w:rsidTr="00FF7EE5">
        <w:trPr>
          <w:trHeight w:val="283"/>
        </w:trPr>
        <w:tc>
          <w:tcPr>
            <w:tcW w:w="1940" w:type="pct"/>
            <w:tcBorders>
              <w:top w:val="single" w:sz="2" w:space="0" w:color="auto"/>
              <w:left w:val="single" w:sz="2" w:space="0" w:color="auto"/>
              <w:bottom w:val="single" w:sz="2" w:space="0" w:color="auto"/>
              <w:right w:val="single" w:sz="2" w:space="0" w:color="auto"/>
            </w:tcBorders>
            <w:vAlign w:val="bottom"/>
          </w:tcPr>
          <w:p w14:paraId="39FAD887" w14:textId="77777777" w:rsidR="00FF7EE5" w:rsidRPr="00375E72" w:rsidRDefault="00FF7EE5" w:rsidP="005C2B99">
            <w:pPr>
              <w:spacing w:after="80"/>
              <w:rPr>
                <w:rStyle w:val="SubtleEmphasis"/>
                <w:rFonts w:cs="Calibri"/>
                <w:lang w:val="en-US"/>
              </w:rPr>
            </w:pPr>
            <w:r w:rsidRPr="00EE4023">
              <w:rPr>
                <w:rFonts w:cs="Calibri"/>
                <w:sz w:val="18"/>
                <w:lang w:val="en-US"/>
              </w:rPr>
              <w:t>Warrants</w:t>
            </w:r>
          </w:p>
        </w:tc>
        <w:tc>
          <w:tcPr>
            <w:tcW w:w="719" w:type="pct"/>
            <w:tcBorders>
              <w:top w:val="single" w:sz="2" w:space="0" w:color="auto"/>
              <w:left w:val="single" w:sz="2" w:space="0" w:color="auto"/>
              <w:bottom w:val="single" w:sz="2" w:space="0" w:color="auto"/>
              <w:right w:val="single" w:sz="2" w:space="0" w:color="auto"/>
            </w:tcBorders>
            <w:vAlign w:val="bottom"/>
          </w:tcPr>
          <w:p w14:paraId="675176A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tcBorders>
              <w:top w:val="single" w:sz="2" w:space="0" w:color="auto"/>
              <w:left w:val="single" w:sz="2" w:space="0" w:color="auto"/>
              <w:bottom w:val="single" w:sz="2" w:space="0" w:color="auto"/>
              <w:right w:val="single" w:sz="2" w:space="0" w:color="auto"/>
            </w:tcBorders>
            <w:vAlign w:val="bottom"/>
          </w:tcPr>
          <w:p w14:paraId="3B40D22F"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tcBorders>
              <w:top w:val="single" w:sz="2" w:space="0" w:color="auto"/>
              <w:left w:val="single" w:sz="2" w:space="0" w:color="auto"/>
              <w:bottom w:val="single" w:sz="2" w:space="0" w:color="auto"/>
              <w:right w:val="single" w:sz="2" w:space="0" w:color="auto"/>
            </w:tcBorders>
            <w:vAlign w:val="bottom"/>
          </w:tcPr>
          <w:p w14:paraId="40CC2ACB"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tcBorders>
              <w:top w:val="single" w:sz="2" w:space="0" w:color="auto"/>
              <w:left w:val="single" w:sz="2" w:space="0" w:color="auto"/>
              <w:bottom w:val="single" w:sz="2" w:space="0" w:color="auto"/>
              <w:right w:val="single" w:sz="2" w:space="0" w:color="auto"/>
            </w:tcBorders>
            <w:vAlign w:val="bottom"/>
          </w:tcPr>
          <w:p w14:paraId="73927FCA"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03ADC85" w14:textId="77777777" w:rsidTr="00FF7EE5">
        <w:trPr>
          <w:trHeight w:val="283"/>
        </w:trPr>
        <w:tc>
          <w:tcPr>
            <w:tcW w:w="1940" w:type="pct"/>
            <w:tcBorders>
              <w:top w:val="single" w:sz="2" w:space="0" w:color="auto"/>
              <w:left w:val="single" w:sz="2" w:space="0" w:color="auto"/>
              <w:bottom w:val="single" w:sz="2" w:space="0" w:color="auto"/>
              <w:right w:val="single" w:sz="2" w:space="0" w:color="auto"/>
            </w:tcBorders>
            <w:vAlign w:val="bottom"/>
          </w:tcPr>
          <w:p w14:paraId="0C49BB2C" w14:textId="77777777" w:rsidR="00FF7EE5" w:rsidRPr="00375E72" w:rsidRDefault="00FF7EE5" w:rsidP="005C2B99">
            <w:pPr>
              <w:spacing w:after="80"/>
              <w:rPr>
                <w:rStyle w:val="SubtleEmphasis"/>
                <w:rFonts w:cs="Calibri"/>
                <w:lang w:val="en-US"/>
              </w:rPr>
            </w:pPr>
            <w:r w:rsidRPr="00EE4023">
              <w:rPr>
                <w:rStyle w:val="SubtleEmphasis"/>
                <w:rFonts w:cs="Calibri"/>
                <w:iCs/>
                <w:lang w:val="en-US"/>
              </w:rPr>
              <w:t>Private equity</w:t>
            </w:r>
          </w:p>
        </w:tc>
        <w:tc>
          <w:tcPr>
            <w:tcW w:w="719" w:type="pct"/>
            <w:tcBorders>
              <w:top w:val="single" w:sz="2" w:space="0" w:color="auto"/>
              <w:left w:val="single" w:sz="2" w:space="0" w:color="auto"/>
              <w:bottom w:val="single" w:sz="2" w:space="0" w:color="auto"/>
              <w:right w:val="single" w:sz="2" w:space="0" w:color="auto"/>
            </w:tcBorders>
            <w:vAlign w:val="bottom"/>
          </w:tcPr>
          <w:p w14:paraId="039E3C3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tcBorders>
              <w:top w:val="single" w:sz="2" w:space="0" w:color="auto"/>
              <w:left w:val="single" w:sz="2" w:space="0" w:color="auto"/>
              <w:bottom w:val="single" w:sz="2" w:space="0" w:color="auto"/>
              <w:right w:val="single" w:sz="2" w:space="0" w:color="auto"/>
            </w:tcBorders>
            <w:vAlign w:val="bottom"/>
          </w:tcPr>
          <w:p w14:paraId="6877AF9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tcBorders>
              <w:top w:val="single" w:sz="2" w:space="0" w:color="auto"/>
              <w:left w:val="single" w:sz="2" w:space="0" w:color="auto"/>
              <w:bottom w:val="single" w:sz="2" w:space="0" w:color="auto"/>
              <w:right w:val="single" w:sz="2" w:space="0" w:color="auto"/>
            </w:tcBorders>
            <w:vAlign w:val="bottom"/>
          </w:tcPr>
          <w:p w14:paraId="52971502"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tcBorders>
              <w:top w:val="single" w:sz="2" w:space="0" w:color="auto"/>
              <w:left w:val="single" w:sz="2" w:space="0" w:color="auto"/>
              <w:bottom w:val="single" w:sz="2" w:space="0" w:color="auto"/>
              <w:right w:val="single" w:sz="2" w:space="0" w:color="auto"/>
            </w:tcBorders>
            <w:vAlign w:val="bottom"/>
          </w:tcPr>
          <w:p w14:paraId="090DC492"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26551DE6" w14:textId="77777777" w:rsidTr="00FF7EE5">
        <w:trPr>
          <w:trHeight w:val="283"/>
        </w:trPr>
        <w:tc>
          <w:tcPr>
            <w:tcW w:w="1940" w:type="pct"/>
            <w:tcBorders>
              <w:top w:val="single" w:sz="2" w:space="0" w:color="auto"/>
              <w:left w:val="single" w:sz="2" w:space="0" w:color="auto"/>
              <w:bottom w:val="single" w:sz="2" w:space="0" w:color="auto"/>
              <w:right w:val="single" w:sz="2" w:space="0" w:color="auto"/>
            </w:tcBorders>
            <w:vAlign w:val="bottom"/>
          </w:tcPr>
          <w:p w14:paraId="1D2ABF19" w14:textId="77777777" w:rsidR="00FF7EE5" w:rsidRPr="00375E72" w:rsidRDefault="00FF7EE5" w:rsidP="005C2B99">
            <w:pPr>
              <w:spacing w:after="80"/>
              <w:rPr>
                <w:rStyle w:val="SubtleEmphasis"/>
                <w:rFonts w:cs="Calibri"/>
                <w:lang w:val="en-US"/>
              </w:rPr>
            </w:pPr>
            <w:r w:rsidRPr="00EE4023">
              <w:rPr>
                <w:rStyle w:val="SubtleEmphasis"/>
                <w:rFonts w:cs="Calibri"/>
                <w:iCs/>
                <w:lang w:val="en-US"/>
              </w:rPr>
              <w:t>Unlisted bond</w:t>
            </w:r>
            <w:r>
              <w:rPr>
                <w:rStyle w:val="SubtleEmphasis"/>
                <w:rFonts w:cs="Calibri"/>
                <w:iCs/>
                <w:lang w:val="en-US"/>
              </w:rPr>
              <w:t>s</w:t>
            </w:r>
          </w:p>
        </w:tc>
        <w:tc>
          <w:tcPr>
            <w:tcW w:w="719" w:type="pct"/>
            <w:tcBorders>
              <w:top w:val="single" w:sz="2" w:space="0" w:color="auto"/>
              <w:left w:val="single" w:sz="2" w:space="0" w:color="auto"/>
              <w:bottom w:val="single" w:sz="2" w:space="0" w:color="auto"/>
              <w:right w:val="single" w:sz="2" w:space="0" w:color="auto"/>
            </w:tcBorders>
            <w:vAlign w:val="bottom"/>
          </w:tcPr>
          <w:p w14:paraId="0BF1E166"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tcBorders>
              <w:top w:val="single" w:sz="2" w:space="0" w:color="auto"/>
              <w:left w:val="single" w:sz="2" w:space="0" w:color="auto"/>
              <w:bottom w:val="single" w:sz="2" w:space="0" w:color="auto"/>
              <w:right w:val="single" w:sz="2" w:space="0" w:color="auto"/>
            </w:tcBorders>
            <w:vAlign w:val="bottom"/>
          </w:tcPr>
          <w:p w14:paraId="5960CC3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tcBorders>
              <w:top w:val="single" w:sz="2" w:space="0" w:color="auto"/>
              <w:left w:val="single" w:sz="2" w:space="0" w:color="auto"/>
              <w:bottom w:val="single" w:sz="2" w:space="0" w:color="auto"/>
              <w:right w:val="single" w:sz="2" w:space="0" w:color="auto"/>
            </w:tcBorders>
            <w:vAlign w:val="bottom"/>
          </w:tcPr>
          <w:p w14:paraId="718627E0" w14:textId="77777777" w:rsidR="00FF7EE5" w:rsidRPr="00375E72"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tcBorders>
              <w:top w:val="single" w:sz="2" w:space="0" w:color="auto"/>
              <w:left w:val="single" w:sz="2" w:space="0" w:color="auto"/>
              <w:bottom w:val="single" w:sz="2" w:space="0" w:color="auto"/>
              <w:right w:val="single" w:sz="2" w:space="0" w:color="auto"/>
            </w:tcBorders>
            <w:vAlign w:val="bottom"/>
          </w:tcPr>
          <w:p w14:paraId="42B49F6E"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r w:rsidR="00FF7EE5" w:rsidRPr="00B97404" w14:paraId="7E4FEEA3" w14:textId="77777777" w:rsidTr="00FF7EE5">
        <w:trPr>
          <w:trHeight w:val="283"/>
        </w:trPr>
        <w:tc>
          <w:tcPr>
            <w:tcW w:w="1940" w:type="pct"/>
            <w:tcBorders>
              <w:top w:val="single" w:sz="2" w:space="0" w:color="auto"/>
              <w:left w:val="single" w:sz="2" w:space="0" w:color="auto"/>
              <w:bottom w:val="single" w:sz="2" w:space="0" w:color="auto"/>
              <w:right w:val="single" w:sz="2" w:space="0" w:color="auto"/>
            </w:tcBorders>
            <w:vAlign w:val="bottom"/>
          </w:tcPr>
          <w:p w14:paraId="2A68B95A" w14:textId="77777777" w:rsidR="00FF7EE5" w:rsidRPr="00375E72" w:rsidRDefault="00FF7EE5" w:rsidP="005C2B99">
            <w:pPr>
              <w:spacing w:after="80"/>
              <w:rPr>
                <w:rStyle w:val="SubtleEmphasis"/>
                <w:rFonts w:cs="Calibri"/>
                <w:lang w:val="en-US"/>
              </w:rPr>
            </w:pPr>
            <w:r w:rsidRPr="00EE4023">
              <w:rPr>
                <w:rFonts w:cs="Calibri"/>
                <w:sz w:val="18"/>
                <w:lang w:val="en-US"/>
              </w:rPr>
              <w:t>Margin loans</w:t>
            </w:r>
          </w:p>
        </w:tc>
        <w:tc>
          <w:tcPr>
            <w:tcW w:w="719" w:type="pct"/>
            <w:tcBorders>
              <w:top w:val="single" w:sz="2" w:space="0" w:color="auto"/>
              <w:left w:val="single" w:sz="2" w:space="0" w:color="auto"/>
              <w:bottom w:val="single" w:sz="2" w:space="0" w:color="auto"/>
              <w:right w:val="single" w:sz="2" w:space="0" w:color="auto"/>
            </w:tcBorders>
            <w:vAlign w:val="bottom"/>
          </w:tcPr>
          <w:p w14:paraId="0E9B7F66"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91" w:type="pct"/>
            <w:tcBorders>
              <w:top w:val="single" w:sz="2" w:space="0" w:color="auto"/>
              <w:left w:val="single" w:sz="2" w:space="0" w:color="auto"/>
              <w:bottom w:val="single" w:sz="2" w:space="0" w:color="auto"/>
              <w:right w:val="single" w:sz="2" w:space="0" w:color="auto"/>
            </w:tcBorders>
            <w:vAlign w:val="bottom"/>
          </w:tcPr>
          <w:p w14:paraId="7E732D64"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729" w:type="pct"/>
            <w:tcBorders>
              <w:top w:val="single" w:sz="2" w:space="0" w:color="auto"/>
              <w:left w:val="single" w:sz="2" w:space="0" w:color="auto"/>
              <w:bottom w:val="single" w:sz="2" w:space="0" w:color="auto"/>
              <w:right w:val="single" w:sz="2" w:space="0" w:color="auto"/>
            </w:tcBorders>
            <w:vAlign w:val="bottom"/>
          </w:tcPr>
          <w:p w14:paraId="23A13E28"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c>
          <w:tcPr>
            <w:tcW w:w="821" w:type="pct"/>
            <w:tcBorders>
              <w:top w:val="single" w:sz="2" w:space="0" w:color="auto"/>
              <w:left w:val="single" w:sz="2" w:space="0" w:color="auto"/>
              <w:bottom w:val="single" w:sz="2" w:space="0" w:color="auto"/>
              <w:right w:val="single" w:sz="2" w:space="0" w:color="auto"/>
            </w:tcBorders>
            <w:vAlign w:val="bottom"/>
          </w:tcPr>
          <w:p w14:paraId="7BDA3C80" w14:textId="77777777" w:rsidR="00FF7EE5" w:rsidRPr="00B97404" w:rsidRDefault="00FF7EE5" w:rsidP="005C2B99">
            <w:pPr>
              <w:spacing w:after="80"/>
              <w:jc w:val="center"/>
              <w:rPr>
                <w:rStyle w:val="SubtleEmphasis"/>
                <w:rFonts w:cs="Calibri"/>
                <w:sz w:val="16"/>
                <w:lang w:val="en-US"/>
              </w:rPr>
            </w:pPr>
            <w:r w:rsidRPr="00B97404">
              <w:rPr>
                <w:rStyle w:val="SubtleEmphasis"/>
                <w:rFonts w:cs="Calibri"/>
                <w:sz w:val="16"/>
                <w:lang w:val="en-US"/>
              </w:rPr>
              <w:fldChar w:fldCharType="begin">
                <w:ffData>
                  <w:name w:val="Check1"/>
                  <w:enabled/>
                  <w:calcOnExit w:val="0"/>
                  <w:checkBox>
                    <w:sizeAuto/>
                    <w:default w:val="0"/>
                  </w:checkBox>
                </w:ffData>
              </w:fldChar>
            </w:r>
            <w:r w:rsidRPr="00B97404">
              <w:rPr>
                <w:rStyle w:val="SubtleEmphasis"/>
                <w:rFonts w:cs="Calibri"/>
                <w:sz w:val="16"/>
                <w:lang w:val="en-US"/>
              </w:rPr>
              <w:instrText xml:space="preserve"> FORMCHECKBOX </w:instrText>
            </w:r>
            <w:r w:rsidRPr="00B97404">
              <w:rPr>
                <w:rStyle w:val="SubtleEmphasis"/>
                <w:rFonts w:cs="Calibri"/>
                <w:sz w:val="16"/>
                <w:lang w:val="en-US"/>
              </w:rPr>
            </w:r>
            <w:r w:rsidRPr="00B97404">
              <w:rPr>
                <w:rStyle w:val="SubtleEmphasis"/>
                <w:rFonts w:cs="Calibri"/>
                <w:sz w:val="16"/>
                <w:lang w:val="en-US"/>
              </w:rPr>
              <w:fldChar w:fldCharType="separate"/>
            </w:r>
            <w:r w:rsidRPr="00B97404">
              <w:rPr>
                <w:rStyle w:val="SubtleEmphasis"/>
                <w:rFonts w:cs="Calibri"/>
                <w:sz w:val="16"/>
                <w:lang w:val="en-US"/>
              </w:rPr>
              <w:fldChar w:fldCharType="end"/>
            </w:r>
          </w:p>
        </w:tc>
      </w:tr>
    </w:tbl>
    <w:p w14:paraId="5B82D208" w14:textId="77777777" w:rsidR="00FF7EE5" w:rsidRPr="00ED094C" w:rsidRDefault="00FF7EE5" w:rsidP="00FF7EE5">
      <w:pPr>
        <w:rPr>
          <w:rFonts w:cs="Calibri"/>
          <w:sz w:val="16"/>
          <w:szCs w:val="16"/>
        </w:rPr>
      </w:pPr>
    </w:p>
    <w:p w14:paraId="2084E637" w14:textId="77777777" w:rsidR="00FF7EE5" w:rsidRDefault="00FF7EE5">
      <w:pPr>
        <w:rPr>
          <w:rFonts w:cs="Calibri"/>
          <w:sz w:val="18"/>
          <w:szCs w:val="18"/>
        </w:rPr>
      </w:pPr>
    </w:p>
    <w:p w14:paraId="4A14BD48" w14:textId="77777777" w:rsidR="00FF7EE5" w:rsidRPr="003227D5" w:rsidRDefault="00FF7EE5" w:rsidP="00FF7EE5">
      <w:pPr>
        <w:rPr>
          <w:rFonts w:cs="Calibri"/>
          <w:bCs/>
          <w:sz w:val="18"/>
          <w:szCs w:val="18"/>
        </w:rPr>
      </w:pPr>
      <w:r w:rsidRPr="003227D5">
        <w:rPr>
          <w:rFonts w:cs="Calibri"/>
          <w:bCs/>
          <w:sz w:val="18"/>
          <w:lang w:val="en-US"/>
        </w:rPr>
        <w:t>The following questions only apply if you answered in question a) that your knowledge of any of the below financial instruments was moderate or good:</w:t>
      </w:r>
    </w:p>
    <w:p w14:paraId="18AE3DB6" w14:textId="77777777" w:rsidR="00FF7EE5" w:rsidRPr="00ED094C" w:rsidRDefault="00FF7EE5" w:rsidP="00FF7EE5">
      <w:pPr>
        <w:rPr>
          <w:rFonts w:cs="Calibri"/>
          <w:sz w:val="8"/>
          <w:szCs w:val="8"/>
        </w:rPr>
      </w:pPr>
    </w:p>
    <w:p w14:paraId="6F823EB0" w14:textId="77777777" w:rsidR="00FF7EE5" w:rsidRDefault="00FF7EE5" w:rsidP="00FF7EE5">
      <w:pPr>
        <w:pStyle w:val="ListParagraph"/>
        <w:ind w:left="0"/>
        <w:rPr>
          <w:rStyle w:val="SubtleEmphasis"/>
          <w:b/>
          <w:bCs/>
        </w:rPr>
      </w:pPr>
      <w:r>
        <w:rPr>
          <w:rStyle w:val="SubtleEmphasis"/>
          <w:b/>
          <w:bCs/>
        </w:rPr>
        <w:t xml:space="preserve">FX </w:t>
      </w:r>
      <w:proofErr w:type="spellStart"/>
      <w:r>
        <w:rPr>
          <w:rStyle w:val="SubtleEmphasis"/>
          <w:b/>
          <w:bCs/>
        </w:rPr>
        <w:t>derivatives</w:t>
      </w:r>
      <w:proofErr w:type="spellEnd"/>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12"/>
        <w:gridCol w:w="9134"/>
      </w:tblGrid>
      <w:tr w:rsidR="00FF7EE5" w:rsidRPr="00001082" w14:paraId="26D3048E" w14:textId="77777777" w:rsidTr="005C2B99">
        <w:tc>
          <w:tcPr>
            <w:tcW w:w="414" w:type="dxa"/>
          </w:tcPr>
          <w:p w14:paraId="72ABE264" w14:textId="77777777" w:rsidR="00FF7EE5" w:rsidRPr="002B2A16" w:rsidRDefault="00FF7EE5" w:rsidP="005C2B99">
            <w:pPr>
              <w:pStyle w:val="ListParagraph"/>
              <w:ind w:left="0"/>
              <w:rPr>
                <w:rStyle w:val="SubtleEmphasis"/>
                <w:b/>
                <w:bCs/>
              </w:rPr>
            </w:pPr>
            <w:r>
              <w:rPr>
                <w:rStyle w:val="SubtleEmphasis"/>
                <w:b/>
                <w:bCs/>
              </w:rPr>
              <w:t>e</w:t>
            </w:r>
            <w:r w:rsidRPr="002B2A16">
              <w:rPr>
                <w:rStyle w:val="SubtleEmphasis"/>
                <w:b/>
                <w:bCs/>
              </w:rPr>
              <w:t>)</w:t>
            </w:r>
          </w:p>
        </w:tc>
        <w:tc>
          <w:tcPr>
            <w:tcW w:w="9546" w:type="dxa"/>
            <w:gridSpan w:val="2"/>
          </w:tcPr>
          <w:p w14:paraId="47190B4B" w14:textId="77777777" w:rsidR="00FF7EE5" w:rsidRPr="00001082" w:rsidRDefault="00FF7EE5" w:rsidP="005C2B99">
            <w:pPr>
              <w:pStyle w:val="ListParagraph"/>
              <w:ind w:left="0"/>
              <w:rPr>
                <w:rStyle w:val="SubtleEmphasis"/>
              </w:rPr>
            </w:pPr>
            <w:r w:rsidRPr="00EE4023">
              <w:rPr>
                <w:b/>
                <w:color w:val="auto"/>
                <w:sz w:val="18"/>
                <w:szCs w:val="24"/>
                <w:lang w:val="en-US"/>
              </w:rPr>
              <w:t>Which of the following statements is correct concerning FX derivatives?</w:t>
            </w:r>
          </w:p>
        </w:tc>
      </w:tr>
      <w:tr w:rsidR="00FF7EE5" w:rsidRPr="00001082" w14:paraId="0F475451" w14:textId="77777777" w:rsidTr="005C2B99">
        <w:trPr>
          <w:trHeight w:val="283"/>
        </w:trPr>
        <w:tc>
          <w:tcPr>
            <w:tcW w:w="414" w:type="dxa"/>
          </w:tcPr>
          <w:p w14:paraId="086279EE" w14:textId="77777777" w:rsidR="00FF7EE5" w:rsidRPr="00001082" w:rsidRDefault="00FF7EE5" w:rsidP="005C2B99">
            <w:pPr>
              <w:pStyle w:val="ListParagraph"/>
              <w:ind w:left="0"/>
              <w:rPr>
                <w:rStyle w:val="SubtleEmphasis"/>
              </w:rPr>
            </w:pPr>
          </w:p>
        </w:tc>
        <w:tc>
          <w:tcPr>
            <w:tcW w:w="412" w:type="dxa"/>
            <w:vAlign w:val="center"/>
          </w:tcPr>
          <w:p w14:paraId="44EC57BB"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39EE8A95" w14:textId="77777777" w:rsidR="00FF7EE5" w:rsidRPr="00001082" w:rsidRDefault="00FF7EE5" w:rsidP="005C2B99">
            <w:pPr>
              <w:rPr>
                <w:rStyle w:val="SubtleEmphasis"/>
              </w:rPr>
            </w:pPr>
            <w:r w:rsidRPr="00EE4023">
              <w:rPr>
                <w:rFonts w:cs="Calibri"/>
                <w:sz w:val="18"/>
                <w:lang w:val="en-US"/>
              </w:rPr>
              <w:t>They are only used to buy foreign currency at a lower rate than on the open market</w:t>
            </w:r>
          </w:p>
        </w:tc>
      </w:tr>
      <w:tr w:rsidR="00FF7EE5" w:rsidRPr="00001082" w14:paraId="062A2BB9" w14:textId="77777777" w:rsidTr="005C2B99">
        <w:trPr>
          <w:trHeight w:val="283"/>
        </w:trPr>
        <w:tc>
          <w:tcPr>
            <w:tcW w:w="414" w:type="dxa"/>
          </w:tcPr>
          <w:p w14:paraId="3E7A6744" w14:textId="77777777" w:rsidR="00FF7EE5" w:rsidRPr="00001082" w:rsidRDefault="00FF7EE5" w:rsidP="005C2B99">
            <w:pPr>
              <w:pStyle w:val="ListParagraph"/>
              <w:ind w:left="0"/>
              <w:rPr>
                <w:rStyle w:val="SubtleEmphasis"/>
              </w:rPr>
            </w:pPr>
          </w:p>
        </w:tc>
        <w:tc>
          <w:tcPr>
            <w:tcW w:w="412" w:type="dxa"/>
            <w:vAlign w:val="center"/>
          </w:tcPr>
          <w:p w14:paraId="78D86C3F"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21BDB735" w14:textId="77777777" w:rsidR="00FF7EE5" w:rsidRPr="00001082" w:rsidRDefault="00FF7EE5" w:rsidP="005C2B99">
            <w:pPr>
              <w:pStyle w:val="ListParagraph"/>
              <w:ind w:left="0"/>
              <w:rPr>
                <w:rStyle w:val="SubtleEmphasis"/>
              </w:rPr>
            </w:pPr>
            <w:r w:rsidRPr="00EE4023">
              <w:rPr>
                <w:color w:val="auto"/>
                <w:sz w:val="18"/>
                <w:szCs w:val="24"/>
                <w:lang w:val="en-US"/>
              </w:rPr>
              <w:t>They enable investors to hedge against currency fluctuations or to utilize leverage by predicting price changes.</w:t>
            </w:r>
          </w:p>
        </w:tc>
      </w:tr>
      <w:tr w:rsidR="00FF7EE5" w:rsidRPr="00001082" w14:paraId="1CE30E68" w14:textId="77777777" w:rsidTr="005C2B99">
        <w:trPr>
          <w:trHeight w:val="283"/>
        </w:trPr>
        <w:tc>
          <w:tcPr>
            <w:tcW w:w="414" w:type="dxa"/>
          </w:tcPr>
          <w:p w14:paraId="1ADC05EA" w14:textId="77777777" w:rsidR="00FF7EE5" w:rsidRPr="00001082" w:rsidRDefault="00FF7EE5" w:rsidP="005C2B99">
            <w:pPr>
              <w:pStyle w:val="ListParagraph"/>
              <w:ind w:left="0"/>
              <w:rPr>
                <w:rStyle w:val="SubtleEmphasis"/>
              </w:rPr>
            </w:pPr>
          </w:p>
        </w:tc>
        <w:tc>
          <w:tcPr>
            <w:tcW w:w="412" w:type="dxa"/>
            <w:vAlign w:val="center"/>
          </w:tcPr>
          <w:p w14:paraId="05DBB435"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589D12B2" w14:textId="77777777" w:rsidR="00FF7EE5" w:rsidRPr="00001082" w:rsidRDefault="00FF7EE5" w:rsidP="005C2B99">
            <w:pPr>
              <w:pStyle w:val="ListParagraph"/>
              <w:ind w:left="0"/>
              <w:rPr>
                <w:rStyle w:val="SubtleEmphasis"/>
              </w:rPr>
            </w:pPr>
            <w:r w:rsidRPr="00EE4023">
              <w:rPr>
                <w:color w:val="auto"/>
                <w:sz w:val="18"/>
                <w:szCs w:val="24"/>
                <w:lang w:val="en-US"/>
              </w:rPr>
              <w:t>They are risk free as the exchange rate is always guaranteed in the agreement.</w:t>
            </w:r>
          </w:p>
        </w:tc>
      </w:tr>
      <w:tr w:rsidR="00FF7EE5" w:rsidRPr="00001082" w14:paraId="406120AF" w14:textId="77777777" w:rsidTr="005C2B99">
        <w:trPr>
          <w:trHeight w:val="283"/>
        </w:trPr>
        <w:tc>
          <w:tcPr>
            <w:tcW w:w="414" w:type="dxa"/>
          </w:tcPr>
          <w:p w14:paraId="4DAC7A28" w14:textId="77777777" w:rsidR="00FF7EE5" w:rsidRPr="00001082" w:rsidRDefault="00FF7EE5" w:rsidP="005C2B99">
            <w:pPr>
              <w:pStyle w:val="ListParagraph"/>
              <w:ind w:left="0"/>
              <w:rPr>
                <w:rStyle w:val="SubtleEmphasis"/>
              </w:rPr>
            </w:pPr>
          </w:p>
        </w:tc>
        <w:tc>
          <w:tcPr>
            <w:tcW w:w="412" w:type="dxa"/>
            <w:vAlign w:val="center"/>
          </w:tcPr>
          <w:p w14:paraId="6CD72A38"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157B9072" w14:textId="77777777" w:rsidR="00FF7EE5" w:rsidRPr="00001082" w:rsidRDefault="00FF7EE5" w:rsidP="005C2B99">
            <w:pPr>
              <w:pStyle w:val="ListParagraph"/>
              <w:ind w:left="0"/>
              <w:rPr>
                <w:rStyle w:val="SubtleEmphasis"/>
              </w:rPr>
            </w:pPr>
            <w:r w:rsidRPr="00EE4023">
              <w:rPr>
                <w:sz w:val="18"/>
                <w:szCs w:val="24"/>
                <w:lang w:val="en-US"/>
              </w:rPr>
              <w:t>They are only used by governments and major companies due to their complex nature.</w:t>
            </w:r>
          </w:p>
        </w:tc>
      </w:tr>
      <w:tr w:rsidR="00FF7EE5" w:rsidRPr="00001082" w14:paraId="6074DB36" w14:textId="77777777" w:rsidTr="005C2B99">
        <w:trPr>
          <w:trHeight w:val="283"/>
        </w:trPr>
        <w:tc>
          <w:tcPr>
            <w:tcW w:w="414" w:type="dxa"/>
          </w:tcPr>
          <w:p w14:paraId="692FA70C" w14:textId="77777777" w:rsidR="00FF7EE5" w:rsidRPr="00001082" w:rsidRDefault="00FF7EE5" w:rsidP="005C2B99">
            <w:pPr>
              <w:pStyle w:val="ListParagraph"/>
              <w:ind w:left="0"/>
              <w:rPr>
                <w:rStyle w:val="SubtleEmphasis"/>
              </w:rPr>
            </w:pPr>
          </w:p>
        </w:tc>
        <w:tc>
          <w:tcPr>
            <w:tcW w:w="412" w:type="dxa"/>
            <w:vAlign w:val="center"/>
          </w:tcPr>
          <w:p w14:paraId="64287084"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7E716D23" w14:textId="77777777" w:rsidR="00FF7EE5" w:rsidRPr="00001082" w:rsidRDefault="00FF7EE5" w:rsidP="005C2B99">
            <w:pPr>
              <w:rPr>
                <w:rStyle w:val="SubtleEmphasis"/>
              </w:rPr>
            </w:pPr>
            <w:r w:rsidRPr="00EE4023">
              <w:rPr>
                <w:rFonts w:cs="Calibri"/>
                <w:sz w:val="18"/>
                <w:lang w:val="en-US"/>
              </w:rPr>
              <w:t>I don’t know</w:t>
            </w:r>
            <w:r>
              <w:rPr>
                <w:rFonts w:cs="Calibri"/>
                <w:sz w:val="18"/>
                <w:lang w:val="en-US"/>
              </w:rPr>
              <w:t>.</w:t>
            </w:r>
          </w:p>
        </w:tc>
      </w:tr>
    </w:tbl>
    <w:p w14:paraId="7E0A9E6D" w14:textId="77777777" w:rsidR="00FF7EE5" w:rsidRPr="00ED094C" w:rsidRDefault="00FF7EE5" w:rsidP="00FF7EE5">
      <w:pPr>
        <w:pStyle w:val="ListParagraph"/>
        <w:ind w:left="0"/>
        <w:rPr>
          <w:rStyle w:val="SubtleEmphasis"/>
          <w:b/>
          <w:bCs/>
          <w:sz w:val="8"/>
          <w:szCs w:val="8"/>
        </w:rPr>
      </w:pPr>
    </w:p>
    <w:p w14:paraId="786CA671" w14:textId="77777777" w:rsidR="00FF7EE5" w:rsidRPr="008A748E" w:rsidRDefault="00FF7EE5" w:rsidP="00FF7EE5">
      <w:pPr>
        <w:rPr>
          <w:rStyle w:val="SubtleEmphasis"/>
          <w:b/>
          <w:szCs w:val="18"/>
        </w:rPr>
      </w:pPr>
      <w:proofErr w:type="spellStart"/>
      <w:r>
        <w:rPr>
          <w:rStyle w:val="SubtleEmphasis"/>
          <w:b/>
          <w:szCs w:val="18"/>
        </w:rPr>
        <w:t>Derivative</w:t>
      </w:r>
      <w:proofErr w:type="spellEnd"/>
      <w:r>
        <w:rPr>
          <w:rStyle w:val="SubtleEmphasis"/>
          <w:b/>
          <w:szCs w:val="18"/>
        </w:rPr>
        <w:t xml:space="preserve"> </w:t>
      </w:r>
      <w:proofErr w:type="spellStart"/>
      <w:r>
        <w:rPr>
          <w:rStyle w:val="SubtleEmphasis"/>
          <w:b/>
          <w:szCs w:val="18"/>
        </w:rPr>
        <w:t>securities</w:t>
      </w:r>
      <w:proofErr w:type="spellEnd"/>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12"/>
        <w:gridCol w:w="9134"/>
      </w:tblGrid>
      <w:tr w:rsidR="00FF7EE5" w:rsidRPr="00001082" w14:paraId="3996788B" w14:textId="77777777" w:rsidTr="005C2B99">
        <w:tc>
          <w:tcPr>
            <w:tcW w:w="414" w:type="dxa"/>
          </w:tcPr>
          <w:p w14:paraId="7B3A3E26" w14:textId="77777777" w:rsidR="00FF7EE5" w:rsidRPr="002B2A16" w:rsidRDefault="00FF7EE5" w:rsidP="005C2B99">
            <w:pPr>
              <w:pStyle w:val="ListParagraph"/>
              <w:ind w:left="0"/>
              <w:rPr>
                <w:rStyle w:val="SubtleEmphasis"/>
                <w:b/>
                <w:bCs/>
              </w:rPr>
            </w:pPr>
            <w:r>
              <w:rPr>
                <w:rStyle w:val="SubtleEmphasis"/>
                <w:b/>
                <w:bCs/>
              </w:rPr>
              <w:t>f</w:t>
            </w:r>
            <w:r w:rsidRPr="002B2A16">
              <w:rPr>
                <w:rStyle w:val="SubtleEmphasis"/>
                <w:b/>
                <w:bCs/>
              </w:rPr>
              <w:t>)</w:t>
            </w:r>
          </w:p>
        </w:tc>
        <w:tc>
          <w:tcPr>
            <w:tcW w:w="9546" w:type="dxa"/>
            <w:gridSpan w:val="2"/>
          </w:tcPr>
          <w:p w14:paraId="046F36D0" w14:textId="77777777" w:rsidR="00FF7EE5" w:rsidRPr="007045A7" w:rsidRDefault="00FF7EE5" w:rsidP="005C2B99">
            <w:pPr>
              <w:rPr>
                <w:rStyle w:val="SubtleEmphasis"/>
                <w:b/>
              </w:rPr>
            </w:pPr>
            <w:r w:rsidRPr="00EE4023">
              <w:rPr>
                <w:rFonts w:cs="Calibri"/>
                <w:b/>
                <w:sz w:val="18"/>
                <w:lang w:val="en-US"/>
              </w:rPr>
              <w:t>What risk is characteristic of derivative securities?</w:t>
            </w:r>
          </w:p>
        </w:tc>
      </w:tr>
      <w:tr w:rsidR="00FF7EE5" w:rsidRPr="00001082" w14:paraId="390CEFB9" w14:textId="77777777" w:rsidTr="005C2B99">
        <w:trPr>
          <w:trHeight w:val="283"/>
        </w:trPr>
        <w:tc>
          <w:tcPr>
            <w:tcW w:w="414" w:type="dxa"/>
          </w:tcPr>
          <w:p w14:paraId="5C9B4210" w14:textId="77777777" w:rsidR="00FF7EE5" w:rsidRPr="00001082" w:rsidRDefault="00FF7EE5" w:rsidP="005C2B99">
            <w:pPr>
              <w:pStyle w:val="ListParagraph"/>
              <w:ind w:left="0"/>
              <w:rPr>
                <w:rStyle w:val="SubtleEmphasis"/>
              </w:rPr>
            </w:pPr>
          </w:p>
        </w:tc>
        <w:tc>
          <w:tcPr>
            <w:tcW w:w="412" w:type="dxa"/>
            <w:vAlign w:val="center"/>
          </w:tcPr>
          <w:p w14:paraId="4B424A49"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4928B0A1" w14:textId="77777777" w:rsidR="00FF7EE5" w:rsidRPr="00001082" w:rsidRDefault="00FF7EE5" w:rsidP="005C2B99">
            <w:pPr>
              <w:rPr>
                <w:rStyle w:val="SubtleEmphasis"/>
              </w:rPr>
            </w:pPr>
            <w:r w:rsidRPr="00EE4023">
              <w:rPr>
                <w:rFonts w:cs="Calibri"/>
                <w:sz w:val="18"/>
                <w:lang w:val="en-US"/>
              </w:rPr>
              <w:t>There is no risk as their price is predetermined</w:t>
            </w:r>
            <w:r>
              <w:rPr>
                <w:rFonts w:cs="Calibri"/>
                <w:sz w:val="18"/>
                <w:lang w:val="en-US"/>
              </w:rPr>
              <w:t>.</w:t>
            </w:r>
          </w:p>
        </w:tc>
      </w:tr>
      <w:tr w:rsidR="00FF7EE5" w:rsidRPr="00001082" w14:paraId="17E3FBD9" w14:textId="77777777" w:rsidTr="005C2B99">
        <w:trPr>
          <w:trHeight w:val="283"/>
        </w:trPr>
        <w:tc>
          <w:tcPr>
            <w:tcW w:w="414" w:type="dxa"/>
          </w:tcPr>
          <w:p w14:paraId="405560E0" w14:textId="77777777" w:rsidR="00FF7EE5" w:rsidRPr="00001082" w:rsidRDefault="00FF7EE5" w:rsidP="005C2B99">
            <w:pPr>
              <w:pStyle w:val="ListParagraph"/>
              <w:ind w:left="0"/>
              <w:rPr>
                <w:rStyle w:val="SubtleEmphasis"/>
              </w:rPr>
            </w:pPr>
          </w:p>
        </w:tc>
        <w:tc>
          <w:tcPr>
            <w:tcW w:w="412" w:type="dxa"/>
            <w:vAlign w:val="center"/>
          </w:tcPr>
          <w:p w14:paraId="267254F5"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0B31FDD8" w14:textId="77777777" w:rsidR="00FF7EE5" w:rsidRPr="00001082" w:rsidRDefault="00FF7EE5" w:rsidP="005C2B99">
            <w:pPr>
              <w:pStyle w:val="ListParagraph"/>
              <w:ind w:left="0"/>
              <w:rPr>
                <w:rStyle w:val="SubtleEmphasis"/>
              </w:rPr>
            </w:pPr>
            <w:r w:rsidRPr="00EE4023">
              <w:rPr>
                <w:color w:val="auto"/>
                <w:sz w:val="18"/>
                <w:szCs w:val="24"/>
                <w:lang w:val="en-US"/>
              </w:rPr>
              <w:t>Derivatives securities are risk free if the investor owns underlying securities</w:t>
            </w:r>
            <w:r>
              <w:rPr>
                <w:color w:val="auto"/>
                <w:sz w:val="18"/>
                <w:szCs w:val="24"/>
                <w:lang w:val="en-US"/>
              </w:rPr>
              <w:t>.</w:t>
            </w:r>
          </w:p>
        </w:tc>
      </w:tr>
      <w:tr w:rsidR="00FF7EE5" w:rsidRPr="00001082" w14:paraId="4EFC21EC" w14:textId="77777777" w:rsidTr="005C2B99">
        <w:trPr>
          <w:trHeight w:val="283"/>
        </w:trPr>
        <w:tc>
          <w:tcPr>
            <w:tcW w:w="414" w:type="dxa"/>
          </w:tcPr>
          <w:p w14:paraId="20416609" w14:textId="77777777" w:rsidR="00FF7EE5" w:rsidRPr="00001082" w:rsidRDefault="00FF7EE5" w:rsidP="005C2B99">
            <w:pPr>
              <w:pStyle w:val="ListParagraph"/>
              <w:ind w:left="0"/>
              <w:rPr>
                <w:rStyle w:val="SubtleEmphasis"/>
              </w:rPr>
            </w:pPr>
          </w:p>
        </w:tc>
        <w:tc>
          <w:tcPr>
            <w:tcW w:w="412" w:type="dxa"/>
          </w:tcPr>
          <w:p w14:paraId="07F43593" w14:textId="77777777" w:rsidR="00FF7EE5" w:rsidRPr="00866E5C" w:rsidRDefault="00FF7EE5" w:rsidP="005C2B99">
            <w:pPr>
              <w:pStyle w:val="ListParagraph"/>
              <w:ind w:left="0"/>
              <w:rPr>
                <w:rStyle w:val="SubtleEmphasis"/>
                <w:sz w:val="4"/>
                <w:szCs w:val="4"/>
              </w:rPr>
            </w:pPr>
          </w:p>
          <w:p w14:paraId="3EB7F4C3"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3235A4B2" w14:textId="77777777" w:rsidR="00FF7EE5" w:rsidRPr="00001082" w:rsidRDefault="00FF7EE5" w:rsidP="005C2B99">
            <w:pPr>
              <w:pStyle w:val="ListParagraph"/>
              <w:spacing w:line="240" w:lineRule="auto"/>
              <w:ind w:left="0"/>
              <w:rPr>
                <w:rStyle w:val="SubtleEmphasis"/>
              </w:rPr>
            </w:pPr>
            <w:r w:rsidRPr="00EE4023">
              <w:rPr>
                <w:color w:val="auto"/>
                <w:sz w:val="18"/>
                <w:szCs w:val="24"/>
                <w:lang w:val="en-US"/>
              </w:rPr>
              <w:t>The main risk is that the investor can lose more than the original investment due to leveraging and market fluctuations</w:t>
            </w:r>
            <w:r>
              <w:rPr>
                <w:color w:val="auto"/>
                <w:sz w:val="18"/>
                <w:szCs w:val="24"/>
                <w:lang w:val="en-US"/>
              </w:rPr>
              <w:t>.</w:t>
            </w:r>
          </w:p>
        </w:tc>
      </w:tr>
      <w:tr w:rsidR="00FF7EE5" w:rsidRPr="00001082" w14:paraId="43A3228B" w14:textId="77777777" w:rsidTr="005C2B99">
        <w:trPr>
          <w:trHeight w:val="283"/>
        </w:trPr>
        <w:tc>
          <w:tcPr>
            <w:tcW w:w="414" w:type="dxa"/>
          </w:tcPr>
          <w:p w14:paraId="39AE2BBC" w14:textId="77777777" w:rsidR="00FF7EE5" w:rsidRPr="00001082" w:rsidRDefault="00FF7EE5" w:rsidP="005C2B99">
            <w:pPr>
              <w:pStyle w:val="ListParagraph"/>
              <w:ind w:left="0"/>
              <w:rPr>
                <w:rStyle w:val="SubtleEmphasis"/>
              </w:rPr>
            </w:pPr>
          </w:p>
        </w:tc>
        <w:tc>
          <w:tcPr>
            <w:tcW w:w="412" w:type="dxa"/>
            <w:vAlign w:val="center"/>
          </w:tcPr>
          <w:p w14:paraId="69D08C55"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00A48C33" w14:textId="77777777" w:rsidR="00FF7EE5" w:rsidRPr="00001082" w:rsidRDefault="00FF7EE5" w:rsidP="005C2B99">
            <w:pPr>
              <w:pStyle w:val="ListParagraph"/>
              <w:ind w:left="0"/>
              <w:rPr>
                <w:rStyle w:val="SubtleEmphasis"/>
              </w:rPr>
            </w:pPr>
            <w:r w:rsidRPr="00EE4023">
              <w:rPr>
                <w:sz w:val="18"/>
                <w:szCs w:val="24"/>
                <w:lang w:val="en-US"/>
              </w:rPr>
              <w:t>Derivatives based on securities only carry a risk if the market ceases to be active</w:t>
            </w:r>
            <w:r>
              <w:rPr>
                <w:sz w:val="18"/>
                <w:szCs w:val="24"/>
                <w:lang w:val="en-US"/>
              </w:rPr>
              <w:t>.</w:t>
            </w:r>
          </w:p>
        </w:tc>
      </w:tr>
      <w:tr w:rsidR="00FF7EE5" w:rsidRPr="00001082" w14:paraId="7ACF6ECE" w14:textId="77777777" w:rsidTr="005C2B99">
        <w:trPr>
          <w:trHeight w:val="283"/>
        </w:trPr>
        <w:tc>
          <w:tcPr>
            <w:tcW w:w="414" w:type="dxa"/>
          </w:tcPr>
          <w:p w14:paraId="64711A2B" w14:textId="77777777" w:rsidR="00FF7EE5" w:rsidRPr="00001082" w:rsidRDefault="00FF7EE5" w:rsidP="005C2B99">
            <w:pPr>
              <w:pStyle w:val="ListParagraph"/>
              <w:ind w:left="0"/>
              <w:rPr>
                <w:rStyle w:val="SubtleEmphasis"/>
              </w:rPr>
            </w:pPr>
          </w:p>
        </w:tc>
        <w:tc>
          <w:tcPr>
            <w:tcW w:w="412" w:type="dxa"/>
            <w:vAlign w:val="center"/>
          </w:tcPr>
          <w:p w14:paraId="6205C999"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1313D497" w14:textId="77777777" w:rsidR="00FF7EE5" w:rsidRPr="00001082" w:rsidRDefault="00FF7EE5" w:rsidP="005C2B99">
            <w:pPr>
              <w:rPr>
                <w:rStyle w:val="SubtleEmphasis"/>
              </w:rPr>
            </w:pPr>
            <w:r w:rsidRPr="00EE4023">
              <w:rPr>
                <w:rFonts w:cs="Calibri"/>
                <w:sz w:val="18"/>
                <w:lang w:val="en-US"/>
              </w:rPr>
              <w:t>I don’t know</w:t>
            </w:r>
            <w:r>
              <w:rPr>
                <w:rFonts w:cs="Calibri"/>
                <w:sz w:val="18"/>
                <w:lang w:val="en-US"/>
              </w:rPr>
              <w:t>.</w:t>
            </w:r>
          </w:p>
        </w:tc>
      </w:tr>
    </w:tbl>
    <w:p w14:paraId="02DADFC2" w14:textId="77777777" w:rsidR="00FF7EE5" w:rsidRPr="00ED094C" w:rsidRDefault="00FF7EE5" w:rsidP="00FF7EE5">
      <w:pPr>
        <w:pStyle w:val="ListParagraph"/>
        <w:ind w:left="0"/>
        <w:rPr>
          <w:rStyle w:val="SubtleEmphasis"/>
          <w:b/>
          <w:bCs/>
          <w:sz w:val="8"/>
          <w:szCs w:val="8"/>
        </w:rPr>
      </w:pPr>
    </w:p>
    <w:p w14:paraId="21C6BFF7" w14:textId="77777777" w:rsidR="00FF7EE5" w:rsidRPr="008A748E" w:rsidRDefault="00FF7EE5" w:rsidP="00FF7EE5">
      <w:pPr>
        <w:pStyle w:val="ListParagraph"/>
        <w:ind w:left="0"/>
        <w:rPr>
          <w:rStyle w:val="SubtleEmphasis"/>
          <w:b/>
          <w:bCs/>
        </w:rPr>
      </w:pPr>
      <w:proofErr w:type="spellStart"/>
      <w:r>
        <w:rPr>
          <w:rStyle w:val="SubtleEmphasis"/>
          <w:b/>
          <w:bCs/>
        </w:rPr>
        <w:t>Interest</w:t>
      </w:r>
      <w:proofErr w:type="spellEnd"/>
      <w:r>
        <w:rPr>
          <w:rStyle w:val="SubtleEmphasis"/>
          <w:b/>
          <w:bCs/>
        </w:rPr>
        <w:t xml:space="preserve"> </w:t>
      </w:r>
      <w:proofErr w:type="spellStart"/>
      <w:r>
        <w:rPr>
          <w:rStyle w:val="SubtleEmphasis"/>
          <w:b/>
          <w:bCs/>
        </w:rPr>
        <w:t>rate</w:t>
      </w:r>
      <w:proofErr w:type="spellEnd"/>
      <w:r>
        <w:rPr>
          <w:rStyle w:val="SubtleEmphasis"/>
          <w:b/>
          <w:bCs/>
        </w:rPr>
        <w:t xml:space="preserve"> </w:t>
      </w:r>
      <w:proofErr w:type="spellStart"/>
      <w:r>
        <w:rPr>
          <w:rStyle w:val="SubtleEmphasis"/>
          <w:b/>
          <w:bCs/>
        </w:rPr>
        <w:t>derivatives</w:t>
      </w:r>
      <w:proofErr w:type="spellEnd"/>
    </w:p>
    <w:tbl>
      <w:tblPr>
        <w:tblStyle w:val="TableGrid"/>
        <w:tblW w:w="9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12"/>
        <w:gridCol w:w="9099"/>
      </w:tblGrid>
      <w:tr w:rsidR="00FF7EE5" w:rsidRPr="00001082" w14:paraId="54D6A854" w14:textId="77777777" w:rsidTr="005C2B99">
        <w:tc>
          <w:tcPr>
            <w:tcW w:w="414" w:type="dxa"/>
          </w:tcPr>
          <w:p w14:paraId="60BF19D5" w14:textId="77777777" w:rsidR="00FF7EE5" w:rsidRPr="002B2A16" w:rsidRDefault="00FF7EE5" w:rsidP="005C2B99">
            <w:pPr>
              <w:pStyle w:val="ListParagraph"/>
              <w:ind w:left="0"/>
              <w:rPr>
                <w:rStyle w:val="SubtleEmphasis"/>
                <w:b/>
                <w:bCs/>
              </w:rPr>
            </w:pPr>
            <w:r>
              <w:rPr>
                <w:rStyle w:val="SubtleEmphasis"/>
                <w:b/>
                <w:bCs/>
              </w:rPr>
              <w:t>g</w:t>
            </w:r>
            <w:r w:rsidRPr="002B2A16">
              <w:rPr>
                <w:rStyle w:val="SubtleEmphasis"/>
                <w:b/>
                <w:bCs/>
              </w:rPr>
              <w:t>)</w:t>
            </w:r>
          </w:p>
        </w:tc>
        <w:tc>
          <w:tcPr>
            <w:tcW w:w="9511" w:type="dxa"/>
            <w:gridSpan w:val="2"/>
          </w:tcPr>
          <w:p w14:paraId="1E4EEC94" w14:textId="77777777" w:rsidR="00FF7EE5" w:rsidRPr="003F2A78" w:rsidRDefault="00FF7EE5" w:rsidP="005C2B99">
            <w:pPr>
              <w:rPr>
                <w:rStyle w:val="SubtleEmphasis"/>
                <w:szCs w:val="18"/>
              </w:rPr>
            </w:pPr>
            <w:r w:rsidRPr="00EE4023">
              <w:rPr>
                <w:rStyle w:val="SubtleEmphasis"/>
                <w:rFonts w:cs="Calibri"/>
                <w:b/>
                <w:iCs/>
                <w:lang w:val="en-US"/>
              </w:rPr>
              <w:t>Which of the following statements concerning interest rate derivatives is correct?</w:t>
            </w:r>
          </w:p>
        </w:tc>
      </w:tr>
      <w:tr w:rsidR="00FF7EE5" w:rsidRPr="00001082" w14:paraId="288B22EE" w14:textId="77777777" w:rsidTr="005C2B99">
        <w:trPr>
          <w:trHeight w:val="283"/>
        </w:trPr>
        <w:tc>
          <w:tcPr>
            <w:tcW w:w="414" w:type="dxa"/>
          </w:tcPr>
          <w:p w14:paraId="4A04920E" w14:textId="77777777" w:rsidR="00FF7EE5" w:rsidRPr="00001082" w:rsidRDefault="00FF7EE5" w:rsidP="005C2B99">
            <w:pPr>
              <w:pStyle w:val="ListParagraph"/>
              <w:ind w:left="0"/>
              <w:rPr>
                <w:rStyle w:val="SubtleEmphasis"/>
              </w:rPr>
            </w:pPr>
          </w:p>
        </w:tc>
        <w:tc>
          <w:tcPr>
            <w:tcW w:w="412" w:type="dxa"/>
            <w:vAlign w:val="center"/>
          </w:tcPr>
          <w:p w14:paraId="2C640060"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99" w:type="dxa"/>
          </w:tcPr>
          <w:p w14:paraId="136F1BD3" w14:textId="77777777" w:rsidR="00FF7EE5" w:rsidRPr="007045A7" w:rsidRDefault="00FF7EE5" w:rsidP="005C2B99">
            <w:pPr>
              <w:rPr>
                <w:rStyle w:val="SubtleEmphasis"/>
                <w:szCs w:val="18"/>
              </w:rPr>
            </w:pPr>
            <w:r w:rsidRPr="00EE4023">
              <w:rPr>
                <w:rFonts w:cs="Calibri"/>
                <w:sz w:val="18"/>
                <w:lang w:val="en-US"/>
              </w:rPr>
              <w:t>They are used to reduce the cost of credit and are risk free</w:t>
            </w:r>
            <w:r>
              <w:rPr>
                <w:rFonts w:cs="Calibri"/>
                <w:sz w:val="18"/>
                <w:lang w:val="en-US"/>
              </w:rPr>
              <w:t>.</w:t>
            </w:r>
          </w:p>
        </w:tc>
      </w:tr>
      <w:tr w:rsidR="00FF7EE5" w:rsidRPr="00001082" w14:paraId="1FF5B25E" w14:textId="77777777" w:rsidTr="005C2B99">
        <w:trPr>
          <w:trHeight w:val="283"/>
        </w:trPr>
        <w:tc>
          <w:tcPr>
            <w:tcW w:w="414" w:type="dxa"/>
          </w:tcPr>
          <w:p w14:paraId="7CC7BD8E" w14:textId="77777777" w:rsidR="00FF7EE5" w:rsidRPr="00001082" w:rsidRDefault="00FF7EE5" w:rsidP="005C2B99">
            <w:pPr>
              <w:pStyle w:val="ListParagraph"/>
              <w:ind w:left="0"/>
              <w:rPr>
                <w:rStyle w:val="SubtleEmphasis"/>
              </w:rPr>
            </w:pPr>
          </w:p>
        </w:tc>
        <w:tc>
          <w:tcPr>
            <w:tcW w:w="412" w:type="dxa"/>
            <w:vAlign w:val="center"/>
          </w:tcPr>
          <w:p w14:paraId="15BFDA2A"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99" w:type="dxa"/>
          </w:tcPr>
          <w:p w14:paraId="7C212E2F" w14:textId="77777777" w:rsidR="00FF7EE5" w:rsidRPr="007045A7" w:rsidRDefault="00FF7EE5" w:rsidP="005C2B99">
            <w:pPr>
              <w:rPr>
                <w:rStyle w:val="SubtleEmphasis"/>
                <w:szCs w:val="18"/>
              </w:rPr>
            </w:pPr>
            <w:r w:rsidRPr="00EE4023">
              <w:rPr>
                <w:rFonts w:cs="Calibri"/>
                <w:sz w:val="18"/>
                <w:lang w:val="en-US"/>
              </w:rPr>
              <w:t>They enable investors to hedge against interest rate volatility or to make a profit on changes in interest rates</w:t>
            </w:r>
            <w:r>
              <w:rPr>
                <w:rFonts w:cs="Calibri"/>
                <w:sz w:val="18"/>
                <w:lang w:val="en-US"/>
              </w:rPr>
              <w:t>.</w:t>
            </w:r>
          </w:p>
        </w:tc>
      </w:tr>
      <w:tr w:rsidR="00FF7EE5" w:rsidRPr="00001082" w14:paraId="6613403B" w14:textId="77777777" w:rsidTr="005C2B99">
        <w:trPr>
          <w:trHeight w:val="283"/>
        </w:trPr>
        <w:tc>
          <w:tcPr>
            <w:tcW w:w="414" w:type="dxa"/>
          </w:tcPr>
          <w:p w14:paraId="2FC88C34" w14:textId="77777777" w:rsidR="00FF7EE5" w:rsidRPr="00001082" w:rsidRDefault="00FF7EE5" w:rsidP="005C2B99">
            <w:pPr>
              <w:pStyle w:val="ListParagraph"/>
              <w:ind w:left="0"/>
              <w:rPr>
                <w:rStyle w:val="SubtleEmphasis"/>
              </w:rPr>
            </w:pPr>
          </w:p>
        </w:tc>
        <w:tc>
          <w:tcPr>
            <w:tcW w:w="412" w:type="dxa"/>
            <w:vAlign w:val="center"/>
          </w:tcPr>
          <w:p w14:paraId="3BB76861"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99" w:type="dxa"/>
          </w:tcPr>
          <w:p w14:paraId="062C21A4" w14:textId="77777777" w:rsidR="00FF7EE5" w:rsidRPr="00001082" w:rsidRDefault="00FF7EE5" w:rsidP="005C2B99">
            <w:pPr>
              <w:pStyle w:val="ListParagraph"/>
              <w:ind w:left="0"/>
              <w:rPr>
                <w:rStyle w:val="SubtleEmphasis"/>
              </w:rPr>
            </w:pPr>
            <w:r w:rsidRPr="00EE4023">
              <w:rPr>
                <w:color w:val="auto"/>
                <w:sz w:val="18"/>
                <w:szCs w:val="24"/>
                <w:lang w:val="en-US"/>
              </w:rPr>
              <w:t>They are only available to banks and are unavailable to companies and individuals</w:t>
            </w:r>
            <w:r>
              <w:rPr>
                <w:color w:val="auto"/>
                <w:sz w:val="18"/>
                <w:szCs w:val="24"/>
                <w:lang w:val="en-US"/>
              </w:rPr>
              <w:t>.</w:t>
            </w:r>
          </w:p>
        </w:tc>
      </w:tr>
      <w:tr w:rsidR="00FF7EE5" w:rsidRPr="00001082" w14:paraId="3D25984F" w14:textId="77777777" w:rsidTr="005C2B99">
        <w:trPr>
          <w:trHeight w:val="283"/>
        </w:trPr>
        <w:tc>
          <w:tcPr>
            <w:tcW w:w="414" w:type="dxa"/>
          </w:tcPr>
          <w:p w14:paraId="0B94055B" w14:textId="77777777" w:rsidR="00FF7EE5" w:rsidRPr="00001082" w:rsidRDefault="00FF7EE5" w:rsidP="005C2B99">
            <w:pPr>
              <w:pStyle w:val="ListParagraph"/>
              <w:ind w:left="0"/>
              <w:rPr>
                <w:rStyle w:val="SubtleEmphasis"/>
              </w:rPr>
            </w:pPr>
          </w:p>
        </w:tc>
        <w:tc>
          <w:tcPr>
            <w:tcW w:w="412" w:type="dxa"/>
            <w:vAlign w:val="center"/>
          </w:tcPr>
          <w:p w14:paraId="489E3971"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99" w:type="dxa"/>
          </w:tcPr>
          <w:p w14:paraId="790E8588" w14:textId="77777777" w:rsidR="00FF7EE5" w:rsidRPr="00001082" w:rsidRDefault="00FF7EE5" w:rsidP="005C2B99">
            <w:pPr>
              <w:pStyle w:val="ListParagraph"/>
              <w:ind w:left="0"/>
              <w:rPr>
                <w:rStyle w:val="SubtleEmphasis"/>
              </w:rPr>
            </w:pPr>
            <w:r w:rsidRPr="00EE4023">
              <w:rPr>
                <w:sz w:val="18"/>
                <w:szCs w:val="24"/>
                <w:lang w:val="en-US"/>
              </w:rPr>
              <w:t>They are only used to increase interest income from loans and do not affect obligations</w:t>
            </w:r>
          </w:p>
        </w:tc>
      </w:tr>
      <w:tr w:rsidR="00FF7EE5" w:rsidRPr="00001082" w14:paraId="61F0998A" w14:textId="77777777" w:rsidTr="005C2B99">
        <w:trPr>
          <w:trHeight w:val="283"/>
        </w:trPr>
        <w:tc>
          <w:tcPr>
            <w:tcW w:w="414" w:type="dxa"/>
          </w:tcPr>
          <w:p w14:paraId="6650E9BC" w14:textId="77777777" w:rsidR="00FF7EE5" w:rsidRPr="00001082" w:rsidRDefault="00FF7EE5" w:rsidP="005C2B99">
            <w:pPr>
              <w:pStyle w:val="ListParagraph"/>
              <w:ind w:left="0"/>
              <w:rPr>
                <w:rStyle w:val="SubtleEmphasis"/>
              </w:rPr>
            </w:pPr>
          </w:p>
        </w:tc>
        <w:tc>
          <w:tcPr>
            <w:tcW w:w="412" w:type="dxa"/>
            <w:vAlign w:val="center"/>
          </w:tcPr>
          <w:p w14:paraId="4923C5BC"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99" w:type="dxa"/>
          </w:tcPr>
          <w:p w14:paraId="7C65A179" w14:textId="77777777" w:rsidR="00FF7EE5" w:rsidRPr="00001082" w:rsidRDefault="00FF7EE5" w:rsidP="005C2B99">
            <w:pPr>
              <w:rPr>
                <w:rStyle w:val="SubtleEmphasis"/>
              </w:rPr>
            </w:pPr>
            <w:r w:rsidRPr="00EE4023">
              <w:rPr>
                <w:rFonts w:cs="Calibri"/>
                <w:sz w:val="18"/>
                <w:lang w:val="en-US"/>
              </w:rPr>
              <w:t>I don’t know</w:t>
            </w:r>
            <w:r>
              <w:rPr>
                <w:rFonts w:cs="Calibri"/>
                <w:sz w:val="18"/>
                <w:lang w:val="en-US"/>
              </w:rPr>
              <w:t>.</w:t>
            </w:r>
          </w:p>
        </w:tc>
      </w:tr>
    </w:tbl>
    <w:p w14:paraId="663F2344" w14:textId="77777777" w:rsidR="00FF7EE5" w:rsidRPr="00ED094C" w:rsidRDefault="00FF7EE5" w:rsidP="00FF7EE5">
      <w:pPr>
        <w:pStyle w:val="ListParagraph"/>
        <w:ind w:left="0"/>
        <w:rPr>
          <w:rStyle w:val="SubtleEmphasis"/>
          <w:b/>
          <w:bCs/>
          <w:sz w:val="8"/>
          <w:szCs w:val="8"/>
        </w:rPr>
      </w:pPr>
    </w:p>
    <w:p w14:paraId="1F38C345" w14:textId="77777777" w:rsidR="00FF7EE5" w:rsidRPr="008A748E" w:rsidRDefault="00FF7EE5" w:rsidP="00FF7EE5">
      <w:pPr>
        <w:pStyle w:val="ListParagraph"/>
        <w:ind w:left="0"/>
        <w:rPr>
          <w:rStyle w:val="SubtleEmphasis"/>
          <w:b/>
          <w:bCs/>
        </w:rPr>
      </w:pPr>
      <w:proofErr w:type="spellStart"/>
      <w:r>
        <w:rPr>
          <w:rStyle w:val="SubtleEmphasis"/>
          <w:b/>
          <w:bCs/>
        </w:rPr>
        <w:t>Warrants</w:t>
      </w:r>
      <w:proofErr w:type="spellEnd"/>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12"/>
        <w:gridCol w:w="9134"/>
      </w:tblGrid>
      <w:tr w:rsidR="00FF7EE5" w:rsidRPr="00001082" w14:paraId="1EE9CFFB" w14:textId="77777777" w:rsidTr="005C2B99">
        <w:tc>
          <w:tcPr>
            <w:tcW w:w="414" w:type="dxa"/>
          </w:tcPr>
          <w:p w14:paraId="5FA7E031" w14:textId="77777777" w:rsidR="00FF7EE5" w:rsidRPr="002B2A16" w:rsidRDefault="00FF7EE5" w:rsidP="005C2B99">
            <w:pPr>
              <w:pStyle w:val="ListParagraph"/>
              <w:ind w:left="0"/>
              <w:rPr>
                <w:rStyle w:val="SubtleEmphasis"/>
                <w:b/>
                <w:bCs/>
              </w:rPr>
            </w:pPr>
            <w:r>
              <w:rPr>
                <w:rStyle w:val="SubtleEmphasis"/>
                <w:b/>
                <w:bCs/>
              </w:rPr>
              <w:t>h</w:t>
            </w:r>
            <w:r w:rsidRPr="002B2A16">
              <w:rPr>
                <w:rStyle w:val="SubtleEmphasis"/>
                <w:b/>
                <w:bCs/>
              </w:rPr>
              <w:t>)</w:t>
            </w:r>
          </w:p>
        </w:tc>
        <w:tc>
          <w:tcPr>
            <w:tcW w:w="9546" w:type="dxa"/>
            <w:gridSpan w:val="2"/>
          </w:tcPr>
          <w:p w14:paraId="4650A57F" w14:textId="77777777" w:rsidR="00FF7EE5" w:rsidRPr="007045A7" w:rsidRDefault="00FF7EE5" w:rsidP="005C2B99">
            <w:pPr>
              <w:rPr>
                <w:rStyle w:val="SubtleEmphasis"/>
                <w:b/>
                <w:szCs w:val="22"/>
              </w:rPr>
            </w:pPr>
            <w:r w:rsidRPr="00EE4023">
              <w:rPr>
                <w:rFonts w:cs="Calibri"/>
                <w:b/>
                <w:sz w:val="18"/>
                <w:lang w:val="en-US"/>
              </w:rPr>
              <w:t>Which of the following statements concerning warrants is correct?</w:t>
            </w:r>
          </w:p>
        </w:tc>
      </w:tr>
      <w:tr w:rsidR="00FF7EE5" w:rsidRPr="00001082" w14:paraId="343A7C0A" w14:textId="77777777" w:rsidTr="005C2B99">
        <w:trPr>
          <w:trHeight w:val="283"/>
        </w:trPr>
        <w:tc>
          <w:tcPr>
            <w:tcW w:w="414" w:type="dxa"/>
          </w:tcPr>
          <w:p w14:paraId="0ADC97AB" w14:textId="77777777" w:rsidR="00FF7EE5" w:rsidRPr="00001082" w:rsidRDefault="00FF7EE5" w:rsidP="005C2B99">
            <w:pPr>
              <w:pStyle w:val="ListParagraph"/>
              <w:ind w:left="0"/>
              <w:rPr>
                <w:rStyle w:val="SubtleEmphasis"/>
              </w:rPr>
            </w:pPr>
          </w:p>
        </w:tc>
        <w:tc>
          <w:tcPr>
            <w:tcW w:w="412" w:type="dxa"/>
            <w:vAlign w:val="center"/>
          </w:tcPr>
          <w:p w14:paraId="4BB33989"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35B32260" w14:textId="77777777" w:rsidR="00FF7EE5" w:rsidRPr="007045A7" w:rsidRDefault="00FF7EE5" w:rsidP="005C2B99">
            <w:pPr>
              <w:rPr>
                <w:rStyle w:val="SubtleEmphasis"/>
                <w:szCs w:val="18"/>
              </w:rPr>
            </w:pPr>
            <w:r w:rsidRPr="00EE4023">
              <w:rPr>
                <w:rFonts w:cs="Calibri"/>
                <w:sz w:val="18"/>
                <w:lang w:val="en-US"/>
              </w:rPr>
              <w:t>They allow the owners to sell shares in a company at a predetermined price</w:t>
            </w:r>
            <w:r>
              <w:rPr>
                <w:rFonts w:cs="Calibri"/>
                <w:sz w:val="18"/>
                <w:lang w:val="en-US"/>
              </w:rPr>
              <w:t>.</w:t>
            </w:r>
          </w:p>
        </w:tc>
      </w:tr>
      <w:tr w:rsidR="00FF7EE5" w:rsidRPr="00001082" w14:paraId="79817BBC" w14:textId="77777777" w:rsidTr="005C2B99">
        <w:trPr>
          <w:trHeight w:val="283"/>
        </w:trPr>
        <w:tc>
          <w:tcPr>
            <w:tcW w:w="414" w:type="dxa"/>
          </w:tcPr>
          <w:p w14:paraId="42B56A31" w14:textId="77777777" w:rsidR="00FF7EE5" w:rsidRPr="00001082" w:rsidRDefault="00FF7EE5" w:rsidP="005C2B99">
            <w:pPr>
              <w:pStyle w:val="ListParagraph"/>
              <w:ind w:left="0"/>
              <w:rPr>
                <w:rStyle w:val="SubtleEmphasis"/>
              </w:rPr>
            </w:pPr>
          </w:p>
        </w:tc>
        <w:tc>
          <w:tcPr>
            <w:tcW w:w="412" w:type="dxa"/>
            <w:vAlign w:val="center"/>
          </w:tcPr>
          <w:p w14:paraId="44B7BC7B"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57C69CFD" w14:textId="77777777" w:rsidR="00FF7EE5" w:rsidRPr="007045A7" w:rsidRDefault="00FF7EE5" w:rsidP="005C2B99">
            <w:pPr>
              <w:rPr>
                <w:rStyle w:val="SubtleEmphasis"/>
                <w:szCs w:val="18"/>
              </w:rPr>
            </w:pPr>
            <w:r w:rsidRPr="00EE4023">
              <w:rPr>
                <w:rFonts w:cs="Calibri"/>
                <w:sz w:val="18"/>
                <w:lang w:val="en-US"/>
              </w:rPr>
              <w:t>They allow the owners to buy new shares in a company at a predetermined price within a certain time frame.</w:t>
            </w:r>
          </w:p>
        </w:tc>
      </w:tr>
      <w:tr w:rsidR="00FF7EE5" w:rsidRPr="00001082" w14:paraId="400D1924" w14:textId="77777777" w:rsidTr="005C2B99">
        <w:trPr>
          <w:trHeight w:val="283"/>
        </w:trPr>
        <w:tc>
          <w:tcPr>
            <w:tcW w:w="414" w:type="dxa"/>
          </w:tcPr>
          <w:p w14:paraId="7774D5BA" w14:textId="77777777" w:rsidR="00FF7EE5" w:rsidRPr="00001082" w:rsidRDefault="00FF7EE5" w:rsidP="005C2B99">
            <w:pPr>
              <w:pStyle w:val="ListParagraph"/>
              <w:ind w:left="0"/>
              <w:rPr>
                <w:rStyle w:val="SubtleEmphasis"/>
              </w:rPr>
            </w:pPr>
          </w:p>
        </w:tc>
        <w:tc>
          <w:tcPr>
            <w:tcW w:w="412" w:type="dxa"/>
            <w:vAlign w:val="center"/>
          </w:tcPr>
          <w:p w14:paraId="58383947"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7FFA4A9B" w14:textId="77777777" w:rsidR="00FF7EE5" w:rsidRPr="007045A7" w:rsidRDefault="00FF7EE5" w:rsidP="005C2B99">
            <w:pPr>
              <w:pStyle w:val="ListParagraph"/>
              <w:ind w:left="0"/>
              <w:rPr>
                <w:rStyle w:val="SubtleEmphasis"/>
                <w:szCs w:val="18"/>
              </w:rPr>
            </w:pPr>
            <w:r w:rsidRPr="00EE4023">
              <w:rPr>
                <w:color w:val="auto"/>
                <w:sz w:val="18"/>
                <w:szCs w:val="24"/>
                <w:lang w:val="en-US"/>
              </w:rPr>
              <w:t>They represent a binding commitment on the owner to buy shares at market price</w:t>
            </w:r>
            <w:r>
              <w:rPr>
                <w:color w:val="auto"/>
                <w:sz w:val="18"/>
                <w:szCs w:val="24"/>
                <w:lang w:val="en-US"/>
              </w:rPr>
              <w:t>.</w:t>
            </w:r>
          </w:p>
        </w:tc>
      </w:tr>
      <w:tr w:rsidR="00FF7EE5" w:rsidRPr="00001082" w14:paraId="27B40F73" w14:textId="77777777" w:rsidTr="005C2B99">
        <w:trPr>
          <w:trHeight w:val="283"/>
        </w:trPr>
        <w:tc>
          <w:tcPr>
            <w:tcW w:w="414" w:type="dxa"/>
          </w:tcPr>
          <w:p w14:paraId="518A453B" w14:textId="77777777" w:rsidR="00FF7EE5" w:rsidRPr="00001082" w:rsidRDefault="00FF7EE5" w:rsidP="005C2B99">
            <w:pPr>
              <w:pStyle w:val="ListParagraph"/>
              <w:ind w:left="0"/>
              <w:rPr>
                <w:rStyle w:val="SubtleEmphasis"/>
              </w:rPr>
            </w:pPr>
          </w:p>
        </w:tc>
        <w:tc>
          <w:tcPr>
            <w:tcW w:w="412" w:type="dxa"/>
            <w:vAlign w:val="center"/>
          </w:tcPr>
          <w:p w14:paraId="408EC964"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40D0DCD1" w14:textId="77777777" w:rsidR="00FF7EE5" w:rsidRPr="007045A7" w:rsidRDefault="00FF7EE5" w:rsidP="005C2B99">
            <w:pPr>
              <w:pStyle w:val="ListParagraph"/>
              <w:ind w:left="0"/>
              <w:rPr>
                <w:rStyle w:val="SubtleEmphasis"/>
                <w:szCs w:val="18"/>
              </w:rPr>
            </w:pPr>
            <w:r w:rsidRPr="00EE4023">
              <w:rPr>
                <w:color w:val="auto"/>
                <w:sz w:val="18"/>
                <w:szCs w:val="24"/>
                <w:lang w:val="en-US"/>
              </w:rPr>
              <w:t>They grant the owner the right to receive dividends without owning shares in the company</w:t>
            </w:r>
          </w:p>
        </w:tc>
      </w:tr>
      <w:tr w:rsidR="00FF7EE5" w:rsidRPr="00001082" w14:paraId="5AAE2FC1" w14:textId="77777777" w:rsidTr="005C2B99">
        <w:trPr>
          <w:trHeight w:val="283"/>
        </w:trPr>
        <w:tc>
          <w:tcPr>
            <w:tcW w:w="414" w:type="dxa"/>
          </w:tcPr>
          <w:p w14:paraId="41C17A3B" w14:textId="77777777" w:rsidR="00FF7EE5" w:rsidRPr="00001082" w:rsidRDefault="00FF7EE5" w:rsidP="005C2B99">
            <w:pPr>
              <w:pStyle w:val="ListParagraph"/>
              <w:ind w:left="0"/>
              <w:rPr>
                <w:rStyle w:val="SubtleEmphasis"/>
              </w:rPr>
            </w:pPr>
          </w:p>
        </w:tc>
        <w:tc>
          <w:tcPr>
            <w:tcW w:w="412" w:type="dxa"/>
            <w:vAlign w:val="center"/>
          </w:tcPr>
          <w:p w14:paraId="367AFFE7"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134" w:type="dxa"/>
          </w:tcPr>
          <w:p w14:paraId="27B80BEC" w14:textId="77777777" w:rsidR="00FF7EE5" w:rsidRPr="007045A7" w:rsidRDefault="00FF7EE5" w:rsidP="005C2B99">
            <w:pPr>
              <w:rPr>
                <w:rStyle w:val="SubtleEmphasis"/>
                <w:szCs w:val="18"/>
              </w:rPr>
            </w:pPr>
            <w:r w:rsidRPr="00EE4023">
              <w:rPr>
                <w:rFonts w:cs="Calibri"/>
                <w:sz w:val="18"/>
                <w:lang w:val="en-US"/>
              </w:rPr>
              <w:t>I don’t know</w:t>
            </w:r>
            <w:r>
              <w:rPr>
                <w:rFonts w:cs="Calibri"/>
                <w:sz w:val="18"/>
                <w:lang w:val="en-US"/>
              </w:rPr>
              <w:t>.</w:t>
            </w:r>
          </w:p>
        </w:tc>
      </w:tr>
    </w:tbl>
    <w:p w14:paraId="4DD47B1B" w14:textId="19E32A78" w:rsidR="00FF7EE5" w:rsidRPr="00FF7EE5" w:rsidRDefault="00FF7EE5">
      <w:pPr>
        <w:rPr>
          <w:rFonts w:cs="Calibri"/>
          <w:sz w:val="2"/>
          <w:szCs w:val="2"/>
        </w:rPr>
      </w:pPr>
    </w:p>
    <w:p w14:paraId="3AE0F81D" w14:textId="77777777" w:rsidR="00FF7EE5" w:rsidRDefault="00FF7EE5">
      <w:pPr>
        <w:rPr>
          <w:rFonts w:cs="Calibri"/>
          <w:sz w:val="18"/>
          <w:szCs w:val="18"/>
        </w:rPr>
      </w:pPr>
      <w:r>
        <w:rPr>
          <w:rFonts w:cs="Calibri"/>
          <w:sz w:val="18"/>
          <w:szCs w:val="18"/>
        </w:rPr>
        <w:br w:type="page"/>
      </w:r>
    </w:p>
    <w:tbl>
      <w:tblPr>
        <w:tblW w:w="5000" w:type="pct"/>
        <w:tblLayout w:type="fixed"/>
        <w:tblLook w:val="04A0" w:firstRow="1" w:lastRow="0" w:firstColumn="1" w:lastColumn="0" w:noHBand="0" w:noVBand="1"/>
      </w:tblPr>
      <w:tblGrid>
        <w:gridCol w:w="7566"/>
        <w:gridCol w:w="2298"/>
      </w:tblGrid>
      <w:tr w:rsidR="00FF7EE5" w:rsidRPr="00AA166A" w14:paraId="60DAB536" w14:textId="77777777" w:rsidTr="005C2B99">
        <w:tc>
          <w:tcPr>
            <w:tcW w:w="3835" w:type="pct"/>
          </w:tcPr>
          <w:p w14:paraId="77450361" w14:textId="77777777" w:rsidR="00FF7EE5" w:rsidRPr="00E86670" w:rsidRDefault="00FF7EE5" w:rsidP="005C2B99">
            <w:pPr>
              <w:rPr>
                <w:rFonts w:ascii="Arial" w:hAnsi="Arial" w:cs="Arial"/>
              </w:rPr>
            </w:pPr>
            <w:r w:rsidRPr="00E86670">
              <w:rPr>
                <w:rFonts w:ascii="Arial" w:hAnsi="Arial" w:cs="Arial"/>
                <w:b/>
                <w:color w:val="19488C"/>
                <w:spacing w:val="20"/>
                <w:kern w:val="28"/>
                <w:lang w:val="en-GB"/>
              </w:rPr>
              <w:lastRenderedPageBreak/>
              <w:t>Assessment of knowledge and experience</w:t>
            </w:r>
          </w:p>
        </w:tc>
        <w:tc>
          <w:tcPr>
            <w:tcW w:w="1165" w:type="pct"/>
          </w:tcPr>
          <w:p w14:paraId="2D9FA71C" w14:textId="77777777" w:rsidR="00FF7EE5" w:rsidRPr="00AA166A" w:rsidRDefault="00FF7EE5" w:rsidP="005C2B99">
            <w:pPr>
              <w:tabs>
                <w:tab w:val="left" w:pos="646"/>
              </w:tabs>
              <w:jc w:val="right"/>
              <w:rPr>
                <w:rFonts w:cs="Calibri"/>
                <w:sz w:val="20"/>
              </w:rPr>
            </w:pPr>
            <w:r w:rsidRPr="00AA166A">
              <w:rPr>
                <w:rFonts w:cs="Calibri"/>
                <w:noProof/>
                <w:snapToGrid/>
              </w:rPr>
              <w:drawing>
                <wp:anchor distT="0" distB="0" distL="114300" distR="114300" simplePos="0" relativeHeight="251668992" behindDoc="1" locked="0" layoutInCell="1" allowOverlap="1" wp14:anchorId="3D51BC4B" wp14:editId="03B15108">
                  <wp:simplePos x="0" y="0"/>
                  <wp:positionH relativeFrom="column">
                    <wp:posOffset>247650</wp:posOffset>
                  </wp:positionH>
                  <wp:positionV relativeFrom="page">
                    <wp:posOffset>-2540</wp:posOffset>
                  </wp:positionV>
                  <wp:extent cx="1144905" cy="248285"/>
                  <wp:effectExtent l="0" t="0" r="0" b="0"/>
                  <wp:wrapNone/>
                  <wp:docPr id="800264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F7EE5" w:rsidRPr="00AA166A" w14:paraId="45BEA1CB" w14:textId="77777777" w:rsidTr="005C2B99">
        <w:trPr>
          <w:trHeight w:val="397"/>
        </w:trPr>
        <w:tc>
          <w:tcPr>
            <w:tcW w:w="3835" w:type="pct"/>
            <w:vAlign w:val="center"/>
          </w:tcPr>
          <w:p w14:paraId="4166C2DE" w14:textId="77777777" w:rsidR="00FF7EE5" w:rsidRPr="00E86670" w:rsidRDefault="00FF7EE5" w:rsidP="005C2B99">
            <w:pPr>
              <w:rPr>
                <w:rFonts w:ascii="Arial" w:hAnsi="Arial" w:cs="Arial"/>
              </w:rPr>
            </w:pPr>
            <w:r w:rsidRPr="00E86670">
              <w:rPr>
                <w:rFonts w:ascii="Arial" w:hAnsi="Arial" w:cs="Arial"/>
                <w:color w:val="19488C"/>
                <w:spacing w:val="15"/>
                <w:sz w:val="22"/>
                <w:lang w:val="en-GB"/>
              </w:rPr>
              <w:t>Securities – individual</w:t>
            </w:r>
            <w:r w:rsidRPr="00E86670">
              <w:rPr>
                <w:rFonts w:ascii="Arial" w:hAnsi="Arial" w:cs="Arial"/>
                <w:color w:val="19488C"/>
                <w:spacing w:val="15"/>
                <w:sz w:val="22"/>
              </w:rPr>
              <w:t xml:space="preserve"> </w:t>
            </w:r>
          </w:p>
        </w:tc>
        <w:tc>
          <w:tcPr>
            <w:tcW w:w="1165" w:type="pct"/>
            <w:vAlign w:val="bottom"/>
          </w:tcPr>
          <w:p w14:paraId="1E4E87DB" w14:textId="77777777" w:rsidR="00FF7EE5" w:rsidRPr="00AA166A" w:rsidRDefault="00FF7EE5" w:rsidP="005C2B99">
            <w:pPr>
              <w:jc w:val="right"/>
              <w:rPr>
                <w:rFonts w:cs="Calibri"/>
                <w:noProof/>
                <w:sz w:val="20"/>
              </w:rPr>
            </w:pPr>
          </w:p>
        </w:tc>
      </w:tr>
    </w:tbl>
    <w:p w14:paraId="407BA9D1" w14:textId="77777777" w:rsidR="00FF7EE5" w:rsidRDefault="00FF7EE5" w:rsidP="00FF7EE5">
      <w:pPr>
        <w:rPr>
          <w:rFonts w:cs="Calibri"/>
          <w:sz w:val="18"/>
          <w:szCs w:val="18"/>
        </w:rPr>
      </w:pPr>
      <w:bookmarkStart w:id="6" w:name="_Hlk191557743"/>
    </w:p>
    <w:p w14:paraId="632E836D" w14:textId="77777777" w:rsidR="00FF7EE5" w:rsidRPr="008A748E" w:rsidRDefault="00FF7EE5" w:rsidP="00FF7EE5">
      <w:pPr>
        <w:pStyle w:val="ListParagraph"/>
        <w:ind w:left="0"/>
        <w:rPr>
          <w:rStyle w:val="SubtleEmphasis"/>
          <w:b/>
          <w:bCs/>
        </w:rPr>
      </w:pPr>
      <w:bookmarkStart w:id="7" w:name="_Hlk191559925"/>
      <w:r w:rsidRPr="00EE4023">
        <w:rPr>
          <w:rStyle w:val="SubtleEmphasis"/>
          <w:b/>
          <w:iCs/>
          <w:szCs w:val="24"/>
          <w:lang w:val="en-US"/>
        </w:rPr>
        <w:t>Private equity</w:t>
      </w:r>
    </w:p>
    <w:tbl>
      <w:tblPr>
        <w:tblStyle w:val="TableGrid"/>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12"/>
        <w:gridCol w:w="9086"/>
      </w:tblGrid>
      <w:tr w:rsidR="00FF7EE5" w:rsidRPr="00001082" w14:paraId="5DAB6B56" w14:textId="77777777" w:rsidTr="005C2B99">
        <w:tc>
          <w:tcPr>
            <w:tcW w:w="414" w:type="dxa"/>
          </w:tcPr>
          <w:p w14:paraId="0A74D7E6" w14:textId="77777777" w:rsidR="00FF7EE5" w:rsidRPr="002B2A16" w:rsidRDefault="00FF7EE5" w:rsidP="005C2B99">
            <w:pPr>
              <w:pStyle w:val="ListParagraph"/>
              <w:ind w:left="0"/>
              <w:rPr>
                <w:rStyle w:val="SubtleEmphasis"/>
                <w:b/>
                <w:bCs/>
              </w:rPr>
            </w:pPr>
            <w:r>
              <w:rPr>
                <w:rStyle w:val="SubtleEmphasis"/>
                <w:b/>
                <w:bCs/>
              </w:rPr>
              <w:t>i</w:t>
            </w:r>
            <w:r w:rsidRPr="002B2A16">
              <w:rPr>
                <w:rStyle w:val="SubtleEmphasis"/>
                <w:b/>
                <w:bCs/>
              </w:rPr>
              <w:t>)</w:t>
            </w:r>
          </w:p>
        </w:tc>
        <w:tc>
          <w:tcPr>
            <w:tcW w:w="9498" w:type="dxa"/>
            <w:gridSpan w:val="2"/>
          </w:tcPr>
          <w:p w14:paraId="3F8B4A3A" w14:textId="77777777" w:rsidR="00FF7EE5" w:rsidRPr="007045A7" w:rsidRDefault="00FF7EE5" w:rsidP="005C2B99">
            <w:pPr>
              <w:rPr>
                <w:rStyle w:val="SubtleEmphasis"/>
                <w:b/>
                <w:szCs w:val="22"/>
              </w:rPr>
            </w:pPr>
            <w:r w:rsidRPr="00EE4023">
              <w:rPr>
                <w:rFonts w:cs="Calibri"/>
                <w:b/>
                <w:sz w:val="18"/>
                <w:lang w:val="en-US"/>
              </w:rPr>
              <w:t>What characterizes the liquidity of private equity</w:t>
            </w:r>
          </w:p>
        </w:tc>
      </w:tr>
      <w:tr w:rsidR="00FF7EE5" w:rsidRPr="00001082" w14:paraId="70884D2B" w14:textId="77777777" w:rsidTr="005C2B99">
        <w:tc>
          <w:tcPr>
            <w:tcW w:w="414" w:type="dxa"/>
          </w:tcPr>
          <w:p w14:paraId="14419B09" w14:textId="77777777" w:rsidR="00FF7EE5" w:rsidRPr="00001082" w:rsidRDefault="00FF7EE5" w:rsidP="005C2B99">
            <w:pPr>
              <w:pStyle w:val="ListParagraph"/>
              <w:ind w:left="0"/>
              <w:rPr>
                <w:rStyle w:val="SubtleEmphasis"/>
              </w:rPr>
            </w:pPr>
          </w:p>
        </w:tc>
        <w:tc>
          <w:tcPr>
            <w:tcW w:w="412" w:type="dxa"/>
          </w:tcPr>
          <w:p w14:paraId="33E5651D"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0264CFE6" w14:textId="77777777" w:rsidR="00FF7EE5" w:rsidRPr="007045A7" w:rsidRDefault="00FF7EE5" w:rsidP="005C2B99">
            <w:pPr>
              <w:rPr>
                <w:rStyle w:val="SubtleEmphasis"/>
                <w:szCs w:val="18"/>
              </w:rPr>
            </w:pPr>
            <w:r w:rsidRPr="00EE4023">
              <w:rPr>
                <w:rFonts w:cs="Calibri"/>
                <w:sz w:val="18"/>
                <w:lang w:val="en-US"/>
              </w:rPr>
              <w:t>Liquidity may be limited as it may prove difficult to find buyers outside of regulated exchanges</w:t>
            </w:r>
            <w:r>
              <w:rPr>
                <w:rFonts w:cs="Calibri"/>
                <w:sz w:val="18"/>
                <w:lang w:val="en-US"/>
              </w:rPr>
              <w:t>.</w:t>
            </w:r>
          </w:p>
        </w:tc>
      </w:tr>
      <w:tr w:rsidR="00FF7EE5" w:rsidRPr="00001082" w14:paraId="4D91FDA3" w14:textId="77777777" w:rsidTr="005C2B99">
        <w:trPr>
          <w:trHeight w:val="340"/>
        </w:trPr>
        <w:tc>
          <w:tcPr>
            <w:tcW w:w="414" w:type="dxa"/>
            <w:vAlign w:val="center"/>
          </w:tcPr>
          <w:p w14:paraId="380567AE" w14:textId="77777777" w:rsidR="00FF7EE5" w:rsidRPr="00001082" w:rsidRDefault="00FF7EE5" w:rsidP="005C2B99">
            <w:pPr>
              <w:pStyle w:val="ListParagraph"/>
              <w:ind w:left="0"/>
              <w:jc w:val="center"/>
              <w:rPr>
                <w:rStyle w:val="SubtleEmphasis"/>
              </w:rPr>
            </w:pPr>
          </w:p>
        </w:tc>
        <w:tc>
          <w:tcPr>
            <w:tcW w:w="412" w:type="dxa"/>
            <w:vAlign w:val="center"/>
          </w:tcPr>
          <w:p w14:paraId="42674EC2" w14:textId="77777777" w:rsidR="00FF7EE5" w:rsidRPr="00001082" w:rsidRDefault="00FF7EE5" w:rsidP="005C2B99">
            <w:pPr>
              <w:pStyle w:val="ListParagraph"/>
              <w:ind w:left="0"/>
              <w:jc w:val="center"/>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vAlign w:val="center"/>
          </w:tcPr>
          <w:p w14:paraId="10454C6F" w14:textId="77777777" w:rsidR="00FF7EE5" w:rsidRPr="007045A7" w:rsidRDefault="00FF7EE5" w:rsidP="005C2B99">
            <w:pPr>
              <w:rPr>
                <w:rStyle w:val="SubtleEmphasis"/>
                <w:szCs w:val="18"/>
              </w:rPr>
            </w:pPr>
            <w:r w:rsidRPr="00EE4023">
              <w:rPr>
                <w:rFonts w:cs="Calibri"/>
                <w:sz w:val="18"/>
                <w:lang w:val="en-US"/>
              </w:rPr>
              <w:t>The liquidity of private equity is the same as for listed equity since the demand is a question of supply and demand regardless of whether it is listed</w:t>
            </w:r>
            <w:r>
              <w:rPr>
                <w:rFonts w:cs="Calibri"/>
                <w:sz w:val="18"/>
                <w:lang w:val="en-US"/>
              </w:rPr>
              <w:t>.</w:t>
            </w:r>
          </w:p>
        </w:tc>
      </w:tr>
      <w:tr w:rsidR="00FF7EE5" w:rsidRPr="00001082" w14:paraId="1C2BFE4F" w14:textId="77777777" w:rsidTr="005C2B99">
        <w:trPr>
          <w:trHeight w:val="283"/>
        </w:trPr>
        <w:tc>
          <w:tcPr>
            <w:tcW w:w="414" w:type="dxa"/>
          </w:tcPr>
          <w:p w14:paraId="74BC42B5" w14:textId="77777777" w:rsidR="00FF7EE5" w:rsidRPr="00001082" w:rsidRDefault="00FF7EE5" w:rsidP="005C2B99">
            <w:pPr>
              <w:pStyle w:val="ListParagraph"/>
              <w:ind w:left="0"/>
              <w:rPr>
                <w:rStyle w:val="SubtleEmphasis"/>
              </w:rPr>
            </w:pPr>
          </w:p>
        </w:tc>
        <w:tc>
          <w:tcPr>
            <w:tcW w:w="412" w:type="dxa"/>
            <w:vAlign w:val="center"/>
          </w:tcPr>
          <w:p w14:paraId="75581A8D"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4FFF9CB7" w14:textId="77777777" w:rsidR="00FF7EE5" w:rsidRPr="007045A7" w:rsidRDefault="00FF7EE5" w:rsidP="005C2B99">
            <w:pPr>
              <w:pStyle w:val="ListParagraph"/>
              <w:ind w:left="0"/>
              <w:rPr>
                <w:rStyle w:val="SubtleEmphasis"/>
                <w:szCs w:val="18"/>
              </w:rPr>
            </w:pPr>
            <w:r w:rsidRPr="00EE4023">
              <w:rPr>
                <w:color w:val="auto"/>
                <w:sz w:val="18"/>
                <w:szCs w:val="24"/>
                <w:lang w:val="en-US"/>
              </w:rPr>
              <w:t>Private equity has better liquidity as it does not require listing or official supervision</w:t>
            </w:r>
            <w:r>
              <w:rPr>
                <w:color w:val="auto"/>
                <w:sz w:val="18"/>
                <w:szCs w:val="24"/>
                <w:lang w:val="en-US"/>
              </w:rPr>
              <w:t>.</w:t>
            </w:r>
          </w:p>
        </w:tc>
      </w:tr>
      <w:tr w:rsidR="00FF7EE5" w:rsidRPr="00001082" w14:paraId="167ABCAF" w14:textId="77777777" w:rsidTr="005C2B99">
        <w:trPr>
          <w:trHeight w:val="283"/>
        </w:trPr>
        <w:tc>
          <w:tcPr>
            <w:tcW w:w="414" w:type="dxa"/>
          </w:tcPr>
          <w:p w14:paraId="5EC7F0C4" w14:textId="77777777" w:rsidR="00FF7EE5" w:rsidRPr="00001082" w:rsidRDefault="00FF7EE5" w:rsidP="005C2B99">
            <w:pPr>
              <w:pStyle w:val="ListParagraph"/>
              <w:ind w:left="0"/>
              <w:rPr>
                <w:rStyle w:val="SubtleEmphasis"/>
              </w:rPr>
            </w:pPr>
          </w:p>
        </w:tc>
        <w:tc>
          <w:tcPr>
            <w:tcW w:w="412" w:type="dxa"/>
            <w:vAlign w:val="center"/>
          </w:tcPr>
          <w:p w14:paraId="376C87C3"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59A127A5" w14:textId="77777777" w:rsidR="00FF7EE5" w:rsidRPr="007045A7" w:rsidRDefault="00FF7EE5" w:rsidP="005C2B99">
            <w:pPr>
              <w:pStyle w:val="ListParagraph"/>
              <w:ind w:left="0"/>
              <w:rPr>
                <w:rStyle w:val="SubtleEmphasis"/>
                <w:szCs w:val="18"/>
              </w:rPr>
            </w:pPr>
            <w:r w:rsidRPr="00EE4023">
              <w:rPr>
                <w:sz w:val="18"/>
                <w:szCs w:val="24"/>
                <w:lang w:val="en-US"/>
              </w:rPr>
              <w:t>Listing equity does not affect its liquidity as the value is the same</w:t>
            </w:r>
            <w:r>
              <w:rPr>
                <w:sz w:val="18"/>
                <w:szCs w:val="24"/>
                <w:lang w:val="en-US"/>
              </w:rPr>
              <w:t>.</w:t>
            </w:r>
          </w:p>
        </w:tc>
      </w:tr>
      <w:tr w:rsidR="00FF7EE5" w:rsidRPr="00001082" w14:paraId="20B7D985" w14:textId="77777777" w:rsidTr="005C2B99">
        <w:trPr>
          <w:trHeight w:val="283"/>
        </w:trPr>
        <w:tc>
          <w:tcPr>
            <w:tcW w:w="414" w:type="dxa"/>
          </w:tcPr>
          <w:p w14:paraId="7DA553F2" w14:textId="77777777" w:rsidR="00FF7EE5" w:rsidRPr="00001082" w:rsidRDefault="00FF7EE5" w:rsidP="005C2B99">
            <w:pPr>
              <w:pStyle w:val="ListParagraph"/>
              <w:ind w:left="0"/>
              <w:rPr>
                <w:rStyle w:val="SubtleEmphasis"/>
              </w:rPr>
            </w:pPr>
          </w:p>
        </w:tc>
        <w:tc>
          <w:tcPr>
            <w:tcW w:w="412" w:type="dxa"/>
            <w:vAlign w:val="center"/>
          </w:tcPr>
          <w:p w14:paraId="4A926AF7"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6E1E6FE7" w14:textId="77777777" w:rsidR="00FF7EE5" w:rsidRPr="007045A7" w:rsidRDefault="00FF7EE5" w:rsidP="005C2B99">
            <w:pPr>
              <w:rPr>
                <w:rStyle w:val="SubtleEmphasis"/>
                <w:szCs w:val="18"/>
              </w:rPr>
            </w:pPr>
            <w:r w:rsidRPr="00EE4023">
              <w:rPr>
                <w:rFonts w:cs="Calibri"/>
                <w:sz w:val="18"/>
                <w:lang w:val="en-US"/>
              </w:rPr>
              <w:t>I don’t know</w:t>
            </w:r>
            <w:r>
              <w:rPr>
                <w:rFonts w:cs="Calibri"/>
                <w:sz w:val="18"/>
                <w:lang w:val="en-US"/>
              </w:rPr>
              <w:t>.</w:t>
            </w:r>
          </w:p>
        </w:tc>
      </w:tr>
    </w:tbl>
    <w:p w14:paraId="48208CAC" w14:textId="77777777" w:rsidR="00FF7EE5" w:rsidRDefault="00FF7EE5" w:rsidP="00FF7EE5">
      <w:pPr>
        <w:pStyle w:val="ListParagraph"/>
        <w:ind w:left="0"/>
        <w:rPr>
          <w:rStyle w:val="SubtleEmphasis"/>
          <w:b/>
          <w:bCs/>
        </w:rPr>
      </w:pPr>
    </w:p>
    <w:p w14:paraId="23C175A8" w14:textId="77777777" w:rsidR="00FF7EE5" w:rsidRPr="008A748E" w:rsidRDefault="00FF7EE5" w:rsidP="00FF7EE5">
      <w:pPr>
        <w:pStyle w:val="ListParagraph"/>
        <w:ind w:left="0"/>
        <w:rPr>
          <w:rStyle w:val="SubtleEmphasis"/>
          <w:b/>
          <w:bCs/>
        </w:rPr>
      </w:pPr>
      <w:proofErr w:type="spellStart"/>
      <w:r>
        <w:rPr>
          <w:rStyle w:val="SubtleEmphasis"/>
          <w:b/>
          <w:bCs/>
        </w:rPr>
        <w:t>Unlisted</w:t>
      </w:r>
      <w:proofErr w:type="spellEnd"/>
      <w:r>
        <w:rPr>
          <w:rStyle w:val="SubtleEmphasis"/>
          <w:b/>
          <w:bCs/>
        </w:rPr>
        <w:t xml:space="preserve"> </w:t>
      </w:r>
      <w:proofErr w:type="spellStart"/>
      <w:r>
        <w:rPr>
          <w:rStyle w:val="SubtleEmphasis"/>
          <w:b/>
          <w:bCs/>
        </w:rPr>
        <w:t>bonds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
        <w:gridCol w:w="412"/>
        <w:gridCol w:w="9037"/>
      </w:tblGrid>
      <w:tr w:rsidR="00FF7EE5" w:rsidRPr="00001082" w14:paraId="68F69F2C" w14:textId="77777777" w:rsidTr="005C2B99">
        <w:tc>
          <w:tcPr>
            <w:tcW w:w="312" w:type="dxa"/>
          </w:tcPr>
          <w:p w14:paraId="4FCB7955" w14:textId="77777777" w:rsidR="00FF7EE5" w:rsidRPr="002B2A16" w:rsidRDefault="00FF7EE5" w:rsidP="005C2B99">
            <w:pPr>
              <w:pStyle w:val="ListParagraph"/>
              <w:ind w:left="0"/>
              <w:rPr>
                <w:rStyle w:val="SubtleEmphasis"/>
                <w:b/>
                <w:bCs/>
              </w:rPr>
            </w:pPr>
            <w:r>
              <w:rPr>
                <w:rStyle w:val="SubtleEmphasis"/>
                <w:b/>
                <w:bCs/>
              </w:rPr>
              <w:t>j</w:t>
            </w:r>
            <w:r w:rsidRPr="002B2A16">
              <w:rPr>
                <w:rStyle w:val="SubtleEmphasis"/>
                <w:b/>
                <w:bCs/>
              </w:rPr>
              <w:t>)</w:t>
            </w:r>
          </w:p>
        </w:tc>
        <w:tc>
          <w:tcPr>
            <w:tcW w:w="9449" w:type="dxa"/>
            <w:gridSpan w:val="2"/>
          </w:tcPr>
          <w:p w14:paraId="4BFAA0C6" w14:textId="77777777" w:rsidR="00FF7EE5" w:rsidRPr="007045A7" w:rsidRDefault="00FF7EE5" w:rsidP="005C2B99">
            <w:pPr>
              <w:rPr>
                <w:rStyle w:val="SubtleEmphasis"/>
                <w:b/>
                <w:szCs w:val="22"/>
              </w:rPr>
            </w:pPr>
            <w:r w:rsidRPr="00EE4023">
              <w:rPr>
                <w:rStyle w:val="SubtleEmphasis"/>
                <w:rFonts w:cs="Calibri"/>
                <w:b/>
                <w:iCs/>
                <w:lang w:val="en-US"/>
              </w:rPr>
              <w:t>Which of the following statements concerning the price formation of unlisted bonds is correct?</w:t>
            </w:r>
          </w:p>
        </w:tc>
      </w:tr>
      <w:tr w:rsidR="00FF7EE5" w:rsidRPr="00001082" w14:paraId="5A39DF0F" w14:textId="77777777" w:rsidTr="005C2B99">
        <w:trPr>
          <w:trHeight w:val="283"/>
        </w:trPr>
        <w:tc>
          <w:tcPr>
            <w:tcW w:w="312" w:type="dxa"/>
          </w:tcPr>
          <w:p w14:paraId="5845539E" w14:textId="77777777" w:rsidR="00FF7EE5" w:rsidRPr="00001082" w:rsidRDefault="00FF7EE5" w:rsidP="005C2B99">
            <w:pPr>
              <w:pStyle w:val="ListParagraph"/>
              <w:ind w:left="0"/>
              <w:rPr>
                <w:rStyle w:val="SubtleEmphasis"/>
              </w:rPr>
            </w:pPr>
          </w:p>
        </w:tc>
        <w:tc>
          <w:tcPr>
            <w:tcW w:w="412" w:type="dxa"/>
            <w:vAlign w:val="center"/>
          </w:tcPr>
          <w:p w14:paraId="76A5BF2B"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37" w:type="dxa"/>
          </w:tcPr>
          <w:p w14:paraId="4FA3CE9B" w14:textId="77777777" w:rsidR="00FF7EE5" w:rsidRPr="007045A7" w:rsidRDefault="00FF7EE5" w:rsidP="005C2B99">
            <w:pPr>
              <w:rPr>
                <w:rStyle w:val="SubtleEmphasis"/>
                <w:szCs w:val="18"/>
              </w:rPr>
            </w:pPr>
            <w:r w:rsidRPr="00EE4023">
              <w:rPr>
                <w:rFonts w:cs="Calibri"/>
                <w:sz w:val="18"/>
                <w:lang w:val="en-US"/>
              </w:rPr>
              <w:t>The price formation of unlisted bonds is solely based on interest rate changes and has nothing do with supply and demand</w:t>
            </w:r>
          </w:p>
        </w:tc>
      </w:tr>
      <w:tr w:rsidR="00FF7EE5" w:rsidRPr="00001082" w14:paraId="4BE95DEC" w14:textId="77777777" w:rsidTr="005C2B99">
        <w:trPr>
          <w:trHeight w:val="510"/>
        </w:trPr>
        <w:tc>
          <w:tcPr>
            <w:tcW w:w="312" w:type="dxa"/>
          </w:tcPr>
          <w:p w14:paraId="792F189D" w14:textId="77777777" w:rsidR="00FF7EE5" w:rsidRPr="00001082" w:rsidRDefault="00FF7EE5" w:rsidP="005C2B99">
            <w:pPr>
              <w:pStyle w:val="ListParagraph"/>
              <w:ind w:left="0"/>
              <w:rPr>
                <w:rStyle w:val="SubtleEmphasis"/>
              </w:rPr>
            </w:pPr>
          </w:p>
        </w:tc>
        <w:tc>
          <w:tcPr>
            <w:tcW w:w="412" w:type="dxa"/>
          </w:tcPr>
          <w:p w14:paraId="1ED03AE5" w14:textId="77777777" w:rsidR="00FF7EE5" w:rsidRPr="00282C27" w:rsidRDefault="00FF7EE5" w:rsidP="005C2B99">
            <w:pPr>
              <w:pStyle w:val="ListParagraph"/>
              <w:ind w:left="0"/>
              <w:rPr>
                <w:rStyle w:val="SubtleEmphasis"/>
                <w:sz w:val="4"/>
                <w:szCs w:val="4"/>
              </w:rPr>
            </w:pPr>
          </w:p>
          <w:p w14:paraId="35702069" w14:textId="77777777" w:rsidR="00FF7EE5" w:rsidRPr="00282C27" w:rsidRDefault="00FF7EE5" w:rsidP="005C2B99">
            <w:pPr>
              <w:pStyle w:val="ListParagraph"/>
              <w:ind w:left="0"/>
              <w:rPr>
                <w:rStyle w:val="SubtleEmphasis"/>
                <w:sz w:val="16"/>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37" w:type="dxa"/>
          </w:tcPr>
          <w:p w14:paraId="29981EFB" w14:textId="77777777" w:rsidR="00FF7EE5" w:rsidRPr="007045A7" w:rsidRDefault="00FF7EE5" w:rsidP="005C2B99">
            <w:pPr>
              <w:rPr>
                <w:rStyle w:val="SubtleEmphasis"/>
                <w:szCs w:val="18"/>
              </w:rPr>
            </w:pPr>
            <w:r w:rsidRPr="00EE4023">
              <w:rPr>
                <w:rFonts w:cs="Calibri"/>
                <w:sz w:val="18"/>
                <w:lang w:val="en-US"/>
              </w:rPr>
              <w:t>The price formation of unlisted bonds is often less efficient than that of listed bonds due to a lack of transparency and limited access to information</w:t>
            </w:r>
          </w:p>
        </w:tc>
      </w:tr>
      <w:tr w:rsidR="00FF7EE5" w:rsidRPr="00001082" w14:paraId="29969E70" w14:textId="77777777" w:rsidTr="005C2B99">
        <w:trPr>
          <w:trHeight w:val="340"/>
        </w:trPr>
        <w:tc>
          <w:tcPr>
            <w:tcW w:w="312" w:type="dxa"/>
          </w:tcPr>
          <w:p w14:paraId="52C4FF4C" w14:textId="77777777" w:rsidR="00FF7EE5" w:rsidRPr="00001082" w:rsidRDefault="00FF7EE5" w:rsidP="005C2B99">
            <w:pPr>
              <w:pStyle w:val="ListParagraph"/>
              <w:ind w:left="0"/>
              <w:rPr>
                <w:rStyle w:val="SubtleEmphasis"/>
              </w:rPr>
            </w:pPr>
          </w:p>
        </w:tc>
        <w:tc>
          <w:tcPr>
            <w:tcW w:w="412" w:type="dxa"/>
          </w:tcPr>
          <w:p w14:paraId="6A82FB45" w14:textId="77777777" w:rsidR="00FF7EE5" w:rsidRPr="00282C27" w:rsidRDefault="00FF7EE5" w:rsidP="005C2B99">
            <w:pPr>
              <w:pStyle w:val="ListParagraph"/>
              <w:ind w:left="0"/>
              <w:rPr>
                <w:rStyle w:val="SubtleEmphasis"/>
                <w:sz w:val="4"/>
                <w:szCs w:val="4"/>
              </w:rPr>
            </w:pPr>
          </w:p>
          <w:p w14:paraId="3DEE7F27"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37" w:type="dxa"/>
            <w:vAlign w:val="center"/>
          </w:tcPr>
          <w:p w14:paraId="0190C307" w14:textId="77777777" w:rsidR="00FF7EE5" w:rsidRPr="007045A7" w:rsidRDefault="00FF7EE5" w:rsidP="005C2B99">
            <w:pPr>
              <w:pStyle w:val="ListParagraph"/>
              <w:ind w:left="0"/>
              <w:rPr>
                <w:rStyle w:val="SubtleEmphasis"/>
                <w:szCs w:val="18"/>
              </w:rPr>
            </w:pPr>
            <w:r w:rsidRPr="00EE4023">
              <w:rPr>
                <w:color w:val="auto"/>
                <w:sz w:val="18"/>
                <w:szCs w:val="24"/>
                <w:lang w:val="en-US"/>
              </w:rPr>
              <w:t>Market participants have equal access to all market information, which ensures equal price formation</w:t>
            </w:r>
          </w:p>
        </w:tc>
      </w:tr>
      <w:tr w:rsidR="00FF7EE5" w:rsidRPr="00001082" w14:paraId="18E16776" w14:textId="77777777" w:rsidTr="005C2B99">
        <w:tc>
          <w:tcPr>
            <w:tcW w:w="312" w:type="dxa"/>
          </w:tcPr>
          <w:p w14:paraId="1248FFB0" w14:textId="77777777" w:rsidR="00FF7EE5" w:rsidRPr="00001082" w:rsidRDefault="00FF7EE5" w:rsidP="005C2B99">
            <w:pPr>
              <w:pStyle w:val="ListParagraph"/>
              <w:ind w:left="0"/>
              <w:rPr>
                <w:rStyle w:val="SubtleEmphasis"/>
              </w:rPr>
            </w:pPr>
          </w:p>
        </w:tc>
        <w:tc>
          <w:tcPr>
            <w:tcW w:w="412" w:type="dxa"/>
          </w:tcPr>
          <w:p w14:paraId="1585CF7B" w14:textId="77777777" w:rsidR="00FF7EE5" w:rsidRPr="0007024A" w:rsidRDefault="00FF7EE5" w:rsidP="005C2B99">
            <w:pPr>
              <w:pStyle w:val="ListParagraph"/>
              <w:ind w:left="0"/>
              <w:rPr>
                <w:rStyle w:val="SubtleEmphasis"/>
                <w:sz w:val="2"/>
                <w:szCs w:val="2"/>
              </w:rPr>
            </w:pPr>
          </w:p>
          <w:p w14:paraId="497556EB"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37" w:type="dxa"/>
          </w:tcPr>
          <w:p w14:paraId="35946487" w14:textId="77777777" w:rsidR="00FF7EE5" w:rsidRPr="007045A7" w:rsidRDefault="00FF7EE5" w:rsidP="005C2B99">
            <w:pPr>
              <w:pStyle w:val="ListParagraph"/>
              <w:spacing w:line="240" w:lineRule="auto"/>
              <w:ind w:left="0"/>
              <w:rPr>
                <w:rStyle w:val="SubtleEmphasis"/>
                <w:szCs w:val="18"/>
              </w:rPr>
            </w:pPr>
            <w:r w:rsidRPr="00EE4023">
              <w:rPr>
                <w:color w:val="auto"/>
                <w:sz w:val="18"/>
                <w:szCs w:val="24"/>
                <w:lang w:val="en-US"/>
              </w:rPr>
              <w:t xml:space="preserve">Unlisted bonds have efficient price formation only when they are issued by public institutions or </w:t>
            </w:r>
            <w:r>
              <w:rPr>
                <w:color w:val="auto"/>
                <w:sz w:val="18"/>
                <w:szCs w:val="24"/>
                <w:lang w:val="en-US"/>
              </w:rPr>
              <w:t>large</w:t>
            </w:r>
            <w:r w:rsidRPr="00EE4023">
              <w:rPr>
                <w:color w:val="auto"/>
                <w:sz w:val="18"/>
                <w:szCs w:val="24"/>
                <w:lang w:val="en-US"/>
              </w:rPr>
              <w:t xml:space="preserve"> companies</w:t>
            </w:r>
          </w:p>
        </w:tc>
      </w:tr>
      <w:tr w:rsidR="00FF7EE5" w:rsidRPr="00001082" w14:paraId="60DDE131" w14:textId="77777777" w:rsidTr="005C2B99">
        <w:trPr>
          <w:trHeight w:val="340"/>
        </w:trPr>
        <w:tc>
          <w:tcPr>
            <w:tcW w:w="312" w:type="dxa"/>
          </w:tcPr>
          <w:p w14:paraId="1A4ADA3C" w14:textId="77777777" w:rsidR="00FF7EE5" w:rsidRPr="00001082" w:rsidRDefault="00FF7EE5" w:rsidP="005C2B99">
            <w:pPr>
              <w:pStyle w:val="ListParagraph"/>
              <w:ind w:left="0"/>
              <w:rPr>
                <w:rStyle w:val="SubtleEmphasis"/>
              </w:rPr>
            </w:pPr>
          </w:p>
        </w:tc>
        <w:tc>
          <w:tcPr>
            <w:tcW w:w="412" w:type="dxa"/>
            <w:vAlign w:val="center"/>
          </w:tcPr>
          <w:p w14:paraId="44A2E466"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37" w:type="dxa"/>
            <w:vAlign w:val="center"/>
          </w:tcPr>
          <w:p w14:paraId="3820E42A" w14:textId="77777777" w:rsidR="00FF7EE5" w:rsidRPr="007045A7" w:rsidRDefault="00FF7EE5" w:rsidP="005C2B99">
            <w:pPr>
              <w:rPr>
                <w:rStyle w:val="SubtleEmphasis"/>
                <w:szCs w:val="18"/>
              </w:rPr>
            </w:pPr>
            <w:r w:rsidRPr="00EE4023">
              <w:rPr>
                <w:rFonts w:cs="Calibri"/>
                <w:sz w:val="18"/>
                <w:lang w:val="en-US"/>
              </w:rPr>
              <w:t>I don’t know</w:t>
            </w:r>
            <w:r>
              <w:rPr>
                <w:rFonts w:cs="Calibri"/>
                <w:sz w:val="18"/>
                <w:lang w:val="en-US"/>
              </w:rPr>
              <w:t>.</w:t>
            </w:r>
          </w:p>
        </w:tc>
      </w:tr>
    </w:tbl>
    <w:p w14:paraId="3B150F02" w14:textId="77777777" w:rsidR="00FF7EE5" w:rsidRDefault="00FF7EE5" w:rsidP="00FF7EE5">
      <w:pPr>
        <w:pStyle w:val="ListParagraph"/>
        <w:ind w:left="0"/>
        <w:rPr>
          <w:rStyle w:val="SubtleEmphasis"/>
          <w:b/>
          <w:bCs/>
        </w:rPr>
      </w:pPr>
    </w:p>
    <w:p w14:paraId="31EDA362" w14:textId="77777777" w:rsidR="00FF7EE5" w:rsidRPr="008A748E" w:rsidRDefault="00FF7EE5" w:rsidP="00FF7EE5">
      <w:pPr>
        <w:pStyle w:val="ListParagraph"/>
        <w:ind w:left="0"/>
        <w:rPr>
          <w:rStyle w:val="SubtleEmphasis"/>
          <w:b/>
          <w:bCs/>
        </w:rPr>
      </w:pPr>
      <w:r w:rsidRPr="00EE4023">
        <w:rPr>
          <w:rStyle w:val="SubtleEmphasis"/>
          <w:b/>
          <w:iCs/>
          <w:szCs w:val="24"/>
          <w:lang w:val="en-US"/>
        </w:rPr>
        <w:t>Margin loans</w:t>
      </w:r>
    </w:p>
    <w:tbl>
      <w:tblPr>
        <w:tblStyle w:val="TableGrid"/>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12"/>
        <w:gridCol w:w="9086"/>
      </w:tblGrid>
      <w:tr w:rsidR="00FF7EE5" w:rsidRPr="00001082" w14:paraId="7E5A8DFE" w14:textId="77777777" w:rsidTr="005C2B99">
        <w:tc>
          <w:tcPr>
            <w:tcW w:w="414" w:type="dxa"/>
          </w:tcPr>
          <w:p w14:paraId="04A1B069" w14:textId="77777777" w:rsidR="00FF7EE5" w:rsidRPr="002B2A16" w:rsidRDefault="00FF7EE5" w:rsidP="005C2B99">
            <w:pPr>
              <w:pStyle w:val="ListParagraph"/>
              <w:ind w:left="0"/>
              <w:rPr>
                <w:rStyle w:val="SubtleEmphasis"/>
                <w:b/>
                <w:bCs/>
              </w:rPr>
            </w:pPr>
            <w:r>
              <w:rPr>
                <w:rStyle w:val="SubtleEmphasis"/>
                <w:b/>
                <w:bCs/>
              </w:rPr>
              <w:t>k</w:t>
            </w:r>
            <w:r w:rsidRPr="002B2A16">
              <w:rPr>
                <w:rStyle w:val="SubtleEmphasis"/>
                <w:b/>
                <w:bCs/>
              </w:rPr>
              <w:t>)</w:t>
            </w:r>
          </w:p>
        </w:tc>
        <w:tc>
          <w:tcPr>
            <w:tcW w:w="9498" w:type="dxa"/>
            <w:gridSpan w:val="2"/>
          </w:tcPr>
          <w:p w14:paraId="49F95C66" w14:textId="77777777" w:rsidR="00FF7EE5" w:rsidRPr="007045A7" w:rsidRDefault="00FF7EE5" w:rsidP="005C2B99">
            <w:pPr>
              <w:rPr>
                <w:rStyle w:val="SubtleEmphasis"/>
                <w:b/>
                <w:szCs w:val="22"/>
              </w:rPr>
            </w:pPr>
            <w:r w:rsidRPr="00EE4023">
              <w:rPr>
                <w:rFonts w:cs="Calibri"/>
                <w:b/>
                <w:sz w:val="18"/>
                <w:lang w:val="en-US"/>
              </w:rPr>
              <w:t>What is a margin loan and what are the main characteristics?</w:t>
            </w:r>
          </w:p>
        </w:tc>
      </w:tr>
      <w:tr w:rsidR="00FF7EE5" w:rsidRPr="00001082" w14:paraId="2CDC526E" w14:textId="77777777" w:rsidTr="005C2B99">
        <w:tc>
          <w:tcPr>
            <w:tcW w:w="414" w:type="dxa"/>
          </w:tcPr>
          <w:p w14:paraId="73063A6A" w14:textId="77777777" w:rsidR="00FF7EE5" w:rsidRPr="00001082" w:rsidRDefault="00FF7EE5" w:rsidP="005C2B99">
            <w:pPr>
              <w:pStyle w:val="ListParagraph"/>
              <w:ind w:left="0"/>
              <w:rPr>
                <w:rStyle w:val="SubtleEmphasis"/>
              </w:rPr>
            </w:pPr>
          </w:p>
        </w:tc>
        <w:tc>
          <w:tcPr>
            <w:tcW w:w="412" w:type="dxa"/>
          </w:tcPr>
          <w:p w14:paraId="50FBD923" w14:textId="77777777" w:rsidR="00FF7EE5" w:rsidRPr="00B23BAF" w:rsidRDefault="00FF7EE5" w:rsidP="005C2B99">
            <w:pPr>
              <w:pStyle w:val="ListParagraph"/>
              <w:ind w:left="0"/>
              <w:rPr>
                <w:rStyle w:val="SubtleEmphasis"/>
                <w:sz w:val="4"/>
                <w:szCs w:val="4"/>
              </w:rPr>
            </w:pPr>
          </w:p>
          <w:p w14:paraId="68C5EB74"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0BE6B5E2" w14:textId="77777777" w:rsidR="00FF7EE5" w:rsidRPr="007045A7" w:rsidRDefault="00FF7EE5" w:rsidP="005C2B99">
            <w:pPr>
              <w:rPr>
                <w:rStyle w:val="SubtleEmphasis"/>
                <w:szCs w:val="18"/>
              </w:rPr>
            </w:pPr>
            <w:r w:rsidRPr="00EE4023">
              <w:rPr>
                <w:rFonts w:cs="Calibri"/>
                <w:sz w:val="18"/>
                <w:lang w:val="en-US"/>
              </w:rPr>
              <w:t>A loan obtained by an investor using their securities as collateral and only the loan principal needs to be repaid when the investor sells the securities</w:t>
            </w:r>
            <w:r>
              <w:rPr>
                <w:rFonts w:cs="Calibri"/>
                <w:sz w:val="18"/>
                <w:lang w:val="en-US"/>
              </w:rPr>
              <w:t>.</w:t>
            </w:r>
          </w:p>
        </w:tc>
      </w:tr>
      <w:tr w:rsidR="00FF7EE5" w:rsidRPr="00001082" w14:paraId="55C49235" w14:textId="77777777" w:rsidTr="005C2B99">
        <w:trPr>
          <w:trHeight w:val="510"/>
        </w:trPr>
        <w:tc>
          <w:tcPr>
            <w:tcW w:w="414" w:type="dxa"/>
            <w:vAlign w:val="center"/>
          </w:tcPr>
          <w:p w14:paraId="1B5309B3" w14:textId="77777777" w:rsidR="00FF7EE5" w:rsidRPr="00001082" w:rsidRDefault="00FF7EE5" w:rsidP="005C2B99">
            <w:pPr>
              <w:pStyle w:val="ListParagraph"/>
              <w:ind w:left="0"/>
              <w:rPr>
                <w:rStyle w:val="SubtleEmphasis"/>
              </w:rPr>
            </w:pPr>
          </w:p>
        </w:tc>
        <w:tc>
          <w:tcPr>
            <w:tcW w:w="412" w:type="dxa"/>
          </w:tcPr>
          <w:p w14:paraId="5BA7D34B" w14:textId="77777777" w:rsidR="00FF7EE5" w:rsidRPr="00B23BAF" w:rsidRDefault="00FF7EE5" w:rsidP="005C2B99">
            <w:pPr>
              <w:pStyle w:val="ListParagraph"/>
              <w:ind w:left="0"/>
              <w:rPr>
                <w:rStyle w:val="SubtleEmphasis"/>
                <w:sz w:val="6"/>
                <w:szCs w:val="6"/>
              </w:rPr>
            </w:pPr>
          </w:p>
          <w:p w14:paraId="5061D816"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vAlign w:val="center"/>
          </w:tcPr>
          <w:p w14:paraId="54AB96C9" w14:textId="77777777" w:rsidR="00FF7EE5" w:rsidRPr="007045A7" w:rsidRDefault="00FF7EE5" w:rsidP="005C2B99">
            <w:pPr>
              <w:rPr>
                <w:rStyle w:val="SubtleEmphasis"/>
                <w:szCs w:val="18"/>
              </w:rPr>
            </w:pPr>
            <w:r w:rsidRPr="00EE4023">
              <w:rPr>
                <w:rFonts w:cs="Calibri"/>
                <w:sz w:val="18"/>
                <w:lang w:val="en-US"/>
              </w:rPr>
              <w:t>A loan provided to buy securities against collateral in the investor’s securities and the investor needs to provide additional capital if the market price of the securities substantially decreases</w:t>
            </w:r>
            <w:r>
              <w:rPr>
                <w:rFonts w:cs="Calibri"/>
                <w:sz w:val="18"/>
                <w:lang w:val="en-US"/>
              </w:rPr>
              <w:t>.</w:t>
            </w:r>
          </w:p>
        </w:tc>
      </w:tr>
      <w:tr w:rsidR="00FF7EE5" w:rsidRPr="00001082" w14:paraId="476CA741" w14:textId="77777777" w:rsidTr="005C2B99">
        <w:trPr>
          <w:trHeight w:val="340"/>
        </w:trPr>
        <w:tc>
          <w:tcPr>
            <w:tcW w:w="414" w:type="dxa"/>
          </w:tcPr>
          <w:p w14:paraId="7129D863" w14:textId="77777777" w:rsidR="00FF7EE5" w:rsidRPr="00001082" w:rsidRDefault="00FF7EE5" w:rsidP="005C2B99">
            <w:pPr>
              <w:pStyle w:val="ListParagraph"/>
              <w:ind w:left="0"/>
              <w:rPr>
                <w:rStyle w:val="SubtleEmphasis"/>
              </w:rPr>
            </w:pPr>
          </w:p>
        </w:tc>
        <w:tc>
          <w:tcPr>
            <w:tcW w:w="412" w:type="dxa"/>
          </w:tcPr>
          <w:p w14:paraId="6D5F45B3" w14:textId="77777777" w:rsidR="00FF7EE5" w:rsidRPr="00B23BAF" w:rsidRDefault="00FF7EE5" w:rsidP="005C2B99">
            <w:pPr>
              <w:pStyle w:val="ListParagraph"/>
              <w:ind w:left="0"/>
              <w:rPr>
                <w:rStyle w:val="SubtleEmphasis"/>
                <w:sz w:val="4"/>
                <w:szCs w:val="4"/>
              </w:rPr>
            </w:pPr>
          </w:p>
          <w:p w14:paraId="7B01C80E"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0E64ADCF" w14:textId="77777777" w:rsidR="00FF7EE5" w:rsidRPr="007045A7" w:rsidRDefault="00FF7EE5" w:rsidP="005C2B99">
            <w:pPr>
              <w:pStyle w:val="ListParagraph"/>
              <w:ind w:left="0"/>
              <w:rPr>
                <w:rStyle w:val="SubtleEmphasis"/>
                <w:szCs w:val="18"/>
              </w:rPr>
            </w:pPr>
            <w:r w:rsidRPr="00EE4023">
              <w:rPr>
                <w:sz w:val="18"/>
                <w:szCs w:val="24"/>
                <w:lang w:val="en-US"/>
              </w:rPr>
              <w:t>Loans which companies provide to buy shares and for which no collateral is required</w:t>
            </w:r>
            <w:r>
              <w:rPr>
                <w:sz w:val="18"/>
                <w:szCs w:val="24"/>
                <w:lang w:val="en-US"/>
              </w:rPr>
              <w:t>.</w:t>
            </w:r>
          </w:p>
        </w:tc>
      </w:tr>
      <w:tr w:rsidR="00FF7EE5" w:rsidRPr="00001082" w14:paraId="1B7B234C" w14:textId="77777777" w:rsidTr="005C2B99">
        <w:trPr>
          <w:trHeight w:val="340"/>
        </w:trPr>
        <w:tc>
          <w:tcPr>
            <w:tcW w:w="414" w:type="dxa"/>
          </w:tcPr>
          <w:p w14:paraId="2E594646" w14:textId="77777777" w:rsidR="00FF7EE5" w:rsidRPr="00001082" w:rsidRDefault="00FF7EE5" w:rsidP="005C2B99">
            <w:pPr>
              <w:pStyle w:val="ListParagraph"/>
              <w:ind w:left="0"/>
              <w:rPr>
                <w:rStyle w:val="SubtleEmphasis"/>
              </w:rPr>
            </w:pPr>
          </w:p>
        </w:tc>
        <w:tc>
          <w:tcPr>
            <w:tcW w:w="412" w:type="dxa"/>
          </w:tcPr>
          <w:p w14:paraId="31E9C738" w14:textId="77777777" w:rsidR="00FF7EE5" w:rsidRPr="00C94FDC" w:rsidRDefault="00FF7EE5" w:rsidP="005C2B99">
            <w:pPr>
              <w:pStyle w:val="ListParagraph"/>
              <w:ind w:left="0"/>
              <w:rPr>
                <w:rStyle w:val="SubtleEmphasis"/>
                <w:sz w:val="2"/>
                <w:szCs w:val="8"/>
              </w:rPr>
            </w:pPr>
          </w:p>
          <w:p w14:paraId="708C7660"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57A62235" w14:textId="77777777" w:rsidR="00FF7EE5" w:rsidRPr="007045A7" w:rsidRDefault="00FF7EE5" w:rsidP="005C2B99">
            <w:pPr>
              <w:pStyle w:val="ListParagraph"/>
              <w:ind w:left="0"/>
              <w:rPr>
                <w:rStyle w:val="SubtleEmphasis"/>
                <w:szCs w:val="18"/>
              </w:rPr>
            </w:pPr>
            <w:r w:rsidRPr="00EE4023">
              <w:rPr>
                <w:sz w:val="18"/>
                <w:szCs w:val="24"/>
                <w:lang w:val="en-US"/>
              </w:rPr>
              <w:t>Loans which are only provided against cash without the securities being used as capital</w:t>
            </w:r>
            <w:r>
              <w:rPr>
                <w:sz w:val="18"/>
                <w:szCs w:val="24"/>
                <w:lang w:val="en-US"/>
              </w:rPr>
              <w:t>.</w:t>
            </w:r>
          </w:p>
        </w:tc>
      </w:tr>
      <w:tr w:rsidR="00FF7EE5" w:rsidRPr="00001082" w14:paraId="4254A68B" w14:textId="77777777" w:rsidTr="005C2B99">
        <w:trPr>
          <w:trHeight w:val="283"/>
        </w:trPr>
        <w:tc>
          <w:tcPr>
            <w:tcW w:w="414" w:type="dxa"/>
          </w:tcPr>
          <w:p w14:paraId="5E05DE7E" w14:textId="77777777" w:rsidR="00FF7EE5" w:rsidRPr="00001082" w:rsidRDefault="00FF7EE5" w:rsidP="005C2B99">
            <w:pPr>
              <w:pStyle w:val="ListParagraph"/>
              <w:ind w:left="0"/>
              <w:rPr>
                <w:rStyle w:val="SubtleEmphasis"/>
              </w:rPr>
            </w:pPr>
          </w:p>
        </w:tc>
        <w:tc>
          <w:tcPr>
            <w:tcW w:w="412" w:type="dxa"/>
          </w:tcPr>
          <w:p w14:paraId="22357758" w14:textId="77777777" w:rsidR="00FF7EE5" w:rsidRPr="00C94FDC" w:rsidRDefault="00FF7EE5" w:rsidP="005C2B99">
            <w:pPr>
              <w:pStyle w:val="ListParagraph"/>
              <w:ind w:left="0"/>
              <w:rPr>
                <w:rStyle w:val="SubtleEmphasis"/>
                <w:sz w:val="2"/>
                <w:szCs w:val="8"/>
              </w:rPr>
            </w:pPr>
          </w:p>
          <w:p w14:paraId="78303033" w14:textId="77777777" w:rsidR="00FF7EE5" w:rsidRPr="00001082" w:rsidRDefault="00FF7EE5" w:rsidP="005C2B99">
            <w:pPr>
              <w:pStyle w:val="ListParagraph"/>
              <w:ind w:left="0"/>
              <w:rPr>
                <w:rStyle w:val="SubtleEmphasis"/>
              </w:rPr>
            </w:pPr>
            <w:r w:rsidRPr="00F52F03">
              <w:rPr>
                <w:rStyle w:val="SubtleEmphasis"/>
                <w:sz w:val="16"/>
              </w:rPr>
              <w:fldChar w:fldCharType="begin">
                <w:ffData>
                  <w:name w:val="Check1"/>
                  <w:enabled/>
                  <w:calcOnExit w:val="0"/>
                  <w:checkBox>
                    <w:sizeAuto/>
                    <w:default w:val="0"/>
                  </w:checkBox>
                </w:ffData>
              </w:fldChar>
            </w:r>
            <w:r w:rsidRPr="00F52F03">
              <w:rPr>
                <w:rStyle w:val="SubtleEmphasis"/>
                <w:sz w:val="16"/>
              </w:rPr>
              <w:instrText xml:space="preserve"> FORMCHECKBOX </w:instrText>
            </w:r>
            <w:r w:rsidRPr="00F52F03">
              <w:rPr>
                <w:rStyle w:val="SubtleEmphasis"/>
                <w:sz w:val="16"/>
              </w:rPr>
            </w:r>
            <w:r w:rsidRPr="00F52F03">
              <w:rPr>
                <w:rStyle w:val="SubtleEmphasis"/>
                <w:sz w:val="16"/>
              </w:rPr>
              <w:fldChar w:fldCharType="separate"/>
            </w:r>
            <w:r w:rsidRPr="00F52F03">
              <w:rPr>
                <w:rStyle w:val="SubtleEmphasis"/>
                <w:sz w:val="16"/>
              </w:rPr>
              <w:fldChar w:fldCharType="end"/>
            </w:r>
          </w:p>
        </w:tc>
        <w:tc>
          <w:tcPr>
            <w:tcW w:w="9086" w:type="dxa"/>
          </w:tcPr>
          <w:p w14:paraId="6BB60E6F" w14:textId="77777777" w:rsidR="00FF7EE5" w:rsidRPr="007045A7" w:rsidRDefault="00FF7EE5" w:rsidP="005C2B99">
            <w:pPr>
              <w:rPr>
                <w:rStyle w:val="SubtleEmphasis"/>
                <w:szCs w:val="18"/>
              </w:rPr>
            </w:pPr>
            <w:r w:rsidRPr="00EE4023">
              <w:rPr>
                <w:rFonts w:cs="Calibri"/>
                <w:sz w:val="18"/>
                <w:lang w:val="en-US"/>
              </w:rPr>
              <w:t>I don’t know</w:t>
            </w:r>
            <w:r>
              <w:rPr>
                <w:rFonts w:cs="Calibri"/>
                <w:sz w:val="18"/>
                <w:lang w:val="en-US"/>
              </w:rPr>
              <w:t>.</w:t>
            </w:r>
          </w:p>
        </w:tc>
      </w:tr>
    </w:tbl>
    <w:p w14:paraId="448603D4" w14:textId="77777777" w:rsidR="00FF7EE5" w:rsidRPr="00375E72" w:rsidRDefault="00FF7EE5" w:rsidP="00FF7EE5">
      <w:pPr>
        <w:rPr>
          <w:rFonts w:cs="Calibri"/>
          <w:sz w:val="18"/>
          <w:szCs w:val="18"/>
          <w:lang w:val="en-US"/>
        </w:rPr>
      </w:pPr>
    </w:p>
    <w:bookmarkEnd w:id="6"/>
    <w:bookmarkEnd w:id="7"/>
    <w:p w14:paraId="20B7518D" w14:textId="77777777" w:rsidR="000F2F87" w:rsidRPr="00AA166A" w:rsidRDefault="000F2F87">
      <w:pPr>
        <w:spacing w:after="80"/>
        <w:jc w:val="both"/>
        <w:rPr>
          <w:rStyle w:val="SubtleEmphasis"/>
          <w:rFonts w:cs="Calibri"/>
        </w:rPr>
      </w:pPr>
    </w:p>
    <w:p w14:paraId="33C057F4" w14:textId="77777777" w:rsidR="000F2F87" w:rsidRPr="00AA166A" w:rsidRDefault="000F2F87">
      <w:pPr>
        <w:spacing w:after="80"/>
        <w:jc w:val="both"/>
        <w:rPr>
          <w:rFonts w:cs="Calibri"/>
        </w:rPr>
      </w:pPr>
      <w:r w:rsidRPr="00AA166A">
        <w:rPr>
          <w:rStyle w:val="SubtleEmphasis"/>
          <w:rFonts w:cs="Calibri"/>
          <w:lang w:val="en-GB"/>
        </w:rPr>
        <w:t>It is important that your answers are correct and complete and that they are updated if the circumstances regarding the above questions change.</w:t>
      </w:r>
      <w:r w:rsidRPr="00AA166A">
        <w:rPr>
          <w:rStyle w:val="SubtleEmphasis"/>
          <w:rFonts w:cs="Calibri"/>
        </w:rPr>
        <w:t xml:space="preserve"> </w:t>
      </w:r>
      <w:r w:rsidRPr="00AA166A">
        <w:rPr>
          <w:rFonts w:cs="Calibri"/>
          <w:sz w:val="18"/>
          <w:lang w:val="en-GB"/>
        </w:rPr>
        <w:t>If you ask to trade with financial instruments which the Bank does not believe are suitable, the Bank is obliged to warn you before any such transactions can take place.</w:t>
      </w:r>
    </w:p>
    <w:p w14:paraId="74FAFB49" w14:textId="77777777" w:rsidR="000F2F87" w:rsidRPr="00E65757" w:rsidRDefault="000F2F87">
      <w:pPr>
        <w:spacing w:after="80"/>
        <w:jc w:val="both"/>
        <w:rPr>
          <w:rStyle w:val="SubtleEmphasis"/>
          <w:rFonts w:cs="Calibri"/>
          <w:szCs w:val="18"/>
        </w:rPr>
      </w:pPr>
    </w:p>
    <w:tbl>
      <w:tblPr>
        <w:tblW w:w="5000" w:type="pct"/>
        <w:tblBorders>
          <w:insideH w:val="single" w:sz="4" w:space="0" w:color="auto"/>
        </w:tblBorders>
        <w:tblLayout w:type="fixed"/>
        <w:tblLook w:val="04A0" w:firstRow="1" w:lastRow="0" w:firstColumn="1" w:lastColumn="0" w:noHBand="0" w:noVBand="1"/>
      </w:tblPr>
      <w:tblGrid>
        <w:gridCol w:w="4228"/>
        <w:gridCol w:w="5636"/>
      </w:tblGrid>
      <w:tr w:rsidR="00D15FD5" w:rsidRPr="00AA166A" w14:paraId="50A0A8BD" w14:textId="77777777" w:rsidTr="00D15FD5">
        <w:tc>
          <w:tcPr>
            <w:tcW w:w="2143" w:type="pct"/>
            <w:tcBorders>
              <w:top w:val="nil"/>
              <w:bottom w:val="nil"/>
            </w:tcBorders>
          </w:tcPr>
          <w:p w14:paraId="5AFDF9BD" w14:textId="77777777" w:rsidR="00D15FD5" w:rsidRPr="00AA166A" w:rsidRDefault="00D15FD5" w:rsidP="005C2B99">
            <w:pPr>
              <w:rPr>
                <w:rStyle w:val="SubtleEmphasis"/>
                <w:rFonts w:cs="Calibri"/>
              </w:rPr>
            </w:pPr>
          </w:p>
        </w:tc>
        <w:bookmarkStart w:id="8" w:name="Text24"/>
        <w:tc>
          <w:tcPr>
            <w:tcW w:w="2857" w:type="pct"/>
          </w:tcPr>
          <w:p w14:paraId="5C62AD56" w14:textId="77777777" w:rsidR="00D15FD5" w:rsidRPr="00AA166A" w:rsidRDefault="00D15FD5" w:rsidP="005C2B99">
            <w:pPr>
              <w:rPr>
                <w:rStyle w:val="SubtleEmphasis"/>
                <w:rFonts w:cs="Calibri"/>
              </w:rPr>
            </w:pPr>
            <w:r w:rsidRPr="00AA166A">
              <w:rPr>
                <w:rStyle w:val="SubtleEmphasis"/>
                <w:rFonts w:cs="Calibri"/>
              </w:rPr>
              <w:fldChar w:fldCharType="begin">
                <w:ffData>
                  <w:name w:val="Text24"/>
                  <w:enabled/>
                  <w:calcOnExit w:val="0"/>
                  <w:textInput/>
                </w:ffData>
              </w:fldChar>
            </w:r>
            <w:r w:rsidRPr="00AA166A">
              <w:rPr>
                <w:rStyle w:val="SubtleEmphasis"/>
                <w:rFonts w:cs="Calibri"/>
              </w:rPr>
              <w:instrText xml:space="preserve"> FORMTEXT </w:instrText>
            </w:r>
            <w:r w:rsidRPr="00AA166A">
              <w:rPr>
                <w:rStyle w:val="SubtleEmphasis"/>
                <w:rFonts w:cs="Calibri"/>
              </w:rPr>
            </w:r>
            <w:r w:rsidRPr="00AA166A">
              <w:rPr>
                <w:rStyle w:val="SubtleEmphasis"/>
                <w:rFonts w:cs="Calibri"/>
              </w:rPr>
              <w:fldChar w:fldCharType="separate"/>
            </w:r>
            <w:r w:rsidRPr="00AA166A">
              <w:rPr>
                <w:rStyle w:val="SubtleEmphasis"/>
                <w:rFonts w:cs="Calibri"/>
                <w:noProof/>
              </w:rPr>
              <w:t> </w:t>
            </w:r>
            <w:r w:rsidRPr="00AA166A">
              <w:rPr>
                <w:rStyle w:val="SubtleEmphasis"/>
                <w:rFonts w:cs="Calibri"/>
                <w:noProof/>
              </w:rPr>
              <w:t> </w:t>
            </w:r>
            <w:r w:rsidRPr="00AA166A">
              <w:rPr>
                <w:rStyle w:val="SubtleEmphasis"/>
                <w:rFonts w:cs="Calibri"/>
                <w:noProof/>
              </w:rPr>
              <w:t> </w:t>
            </w:r>
            <w:r w:rsidRPr="00AA166A">
              <w:rPr>
                <w:rStyle w:val="SubtleEmphasis"/>
                <w:rFonts w:cs="Calibri"/>
                <w:noProof/>
              </w:rPr>
              <w:t> </w:t>
            </w:r>
            <w:r w:rsidRPr="00AA166A">
              <w:rPr>
                <w:rStyle w:val="SubtleEmphasis"/>
                <w:rFonts w:cs="Calibri"/>
                <w:noProof/>
              </w:rPr>
              <w:t> </w:t>
            </w:r>
            <w:r w:rsidRPr="00AA166A">
              <w:rPr>
                <w:rStyle w:val="SubtleEmphasis"/>
                <w:rFonts w:cs="Calibri"/>
              </w:rPr>
              <w:fldChar w:fldCharType="end"/>
            </w:r>
            <w:bookmarkEnd w:id="8"/>
          </w:p>
        </w:tc>
      </w:tr>
      <w:tr w:rsidR="00D15FD5" w:rsidRPr="00AA166A" w14:paraId="43199480" w14:textId="77777777" w:rsidTr="00D15FD5">
        <w:tc>
          <w:tcPr>
            <w:tcW w:w="2143" w:type="pct"/>
            <w:tcBorders>
              <w:top w:val="nil"/>
              <w:bottom w:val="nil"/>
            </w:tcBorders>
          </w:tcPr>
          <w:p w14:paraId="3E763519" w14:textId="77777777" w:rsidR="00D15FD5" w:rsidRPr="00AA166A" w:rsidRDefault="00D15FD5" w:rsidP="005C2B99">
            <w:pPr>
              <w:rPr>
                <w:rStyle w:val="Strong"/>
                <w:rFonts w:cs="Calibri"/>
                <w:b/>
              </w:rPr>
            </w:pPr>
          </w:p>
        </w:tc>
        <w:tc>
          <w:tcPr>
            <w:tcW w:w="2857" w:type="pct"/>
            <w:tcBorders>
              <w:bottom w:val="nil"/>
            </w:tcBorders>
          </w:tcPr>
          <w:p w14:paraId="57DFE323" w14:textId="77777777" w:rsidR="00D15FD5" w:rsidRPr="00AA166A" w:rsidRDefault="00D15FD5" w:rsidP="005C2B99">
            <w:pPr>
              <w:rPr>
                <w:rStyle w:val="Strong"/>
                <w:rFonts w:cs="Calibri"/>
                <w:bCs/>
                <w:sz w:val="24"/>
              </w:rPr>
            </w:pPr>
            <w:r w:rsidRPr="00AA166A">
              <w:rPr>
                <w:rStyle w:val="Strong"/>
                <w:rFonts w:cs="Calibri"/>
                <w:bCs/>
                <w:lang w:val="en-GB"/>
              </w:rPr>
              <w:t>Place and date</w:t>
            </w:r>
          </w:p>
        </w:tc>
      </w:tr>
      <w:tr w:rsidR="00D15FD5" w:rsidRPr="00AA166A" w14:paraId="718AA6C1" w14:textId="77777777" w:rsidTr="00D15FD5">
        <w:trPr>
          <w:trHeight w:val="454"/>
        </w:trPr>
        <w:tc>
          <w:tcPr>
            <w:tcW w:w="2143" w:type="pct"/>
            <w:tcBorders>
              <w:top w:val="nil"/>
              <w:bottom w:val="nil"/>
            </w:tcBorders>
          </w:tcPr>
          <w:p w14:paraId="4762C3B9" w14:textId="77777777" w:rsidR="00D15FD5" w:rsidRPr="00AA166A" w:rsidRDefault="00D15FD5" w:rsidP="005C2B99">
            <w:pPr>
              <w:rPr>
                <w:rStyle w:val="SubtleEmphasis"/>
                <w:rFonts w:cs="Calibri"/>
                <w:b/>
              </w:rPr>
            </w:pPr>
          </w:p>
        </w:tc>
        <w:tc>
          <w:tcPr>
            <w:tcW w:w="2857" w:type="pct"/>
            <w:tcBorders>
              <w:top w:val="nil"/>
            </w:tcBorders>
          </w:tcPr>
          <w:p w14:paraId="32FB6627" w14:textId="77777777" w:rsidR="00D15FD5" w:rsidRPr="00AA166A" w:rsidRDefault="00D15FD5" w:rsidP="005C2B99">
            <w:pPr>
              <w:rPr>
                <w:rStyle w:val="SubtleEmphasis"/>
                <w:rFonts w:cs="Calibri"/>
                <w:bCs/>
              </w:rPr>
            </w:pPr>
          </w:p>
        </w:tc>
      </w:tr>
      <w:tr w:rsidR="00D15FD5" w:rsidRPr="00AA166A" w14:paraId="7617D740" w14:textId="77777777" w:rsidTr="00D15FD5">
        <w:tc>
          <w:tcPr>
            <w:tcW w:w="2143" w:type="pct"/>
            <w:tcBorders>
              <w:top w:val="nil"/>
              <w:bottom w:val="nil"/>
            </w:tcBorders>
          </w:tcPr>
          <w:p w14:paraId="6F2C29FB" w14:textId="77777777" w:rsidR="00D15FD5" w:rsidRPr="00AA166A" w:rsidRDefault="00D15FD5" w:rsidP="005C2B99">
            <w:pPr>
              <w:rPr>
                <w:rStyle w:val="Strong"/>
                <w:rFonts w:cs="Calibri"/>
                <w:b/>
              </w:rPr>
            </w:pPr>
          </w:p>
        </w:tc>
        <w:tc>
          <w:tcPr>
            <w:tcW w:w="2857" w:type="pct"/>
          </w:tcPr>
          <w:p w14:paraId="0C53635E" w14:textId="77777777" w:rsidR="00D15FD5" w:rsidRPr="00AA166A" w:rsidRDefault="00D15FD5" w:rsidP="005C2B99">
            <w:pPr>
              <w:rPr>
                <w:rStyle w:val="Strong"/>
                <w:rFonts w:cs="Calibri"/>
                <w:bCs/>
                <w:sz w:val="24"/>
              </w:rPr>
            </w:pPr>
            <w:r w:rsidRPr="00AA166A">
              <w:rPr>
                <w:rStyle w:val="Strong"/>
                <w:rFonts w:cs="Calibri"/>
                <w:bCs/>
                <w:lang w:val="en-GB"/>
              </w:rPr>
              <w:t>Signature of Client</w:t>
            </w:r>
          </w:p>
        </w:tc>
      </w:tr>
    </w:tbl>
    <w:p w14:paraId="6A546877" w14:textId="77777777" w:rsidR="000F2F87" w:rsidRPr="00E65757" w:rsidRDefault="000F2F87">
      <w:pPr>
        <w:spacing w:after="80"/>
        <w:rPr>
          <w:rStyle w:val="SubtleEmphasis"/>
          <w:rFonts w:cs="Calibri"/>
          <w:b/>
          <w:szCs w:val="18"/>
        </w:rPr>
      </w:pPr>
    </w:p>
    <w:sectPr w:rsidR="000F2F87" w:rsidRPr="00E65757">
      <w:footerReference w:type="default" r:id="rId12"/>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9E8A" w14:textId="77777777" w:rsidR="00AA166A" w:rsidRPr="000F2F87" w:rsidRDefault="00AA166A">
      <w:r w:rsidRPr="000F2F87">
        <w:separator/>
      </w:r>
    </w:p>
  </w:endnote>
  <w:endnote w:type="continuationSeparator" w:id="0">
    <w:p w14:paraId="4D4DCA51" w14:textId="77777777" w:rsidR="00AA166A" w:rsidRPr="000F2F87" w:rsidRDefault="00AA166A">
      <w:r w:rsidRPr="000F2F87">
        <w:continuationSeparator/>
      </w:r>
    </w:p>
  </w:endnote>
  <w:endnote w:type="continuationNotice" w:id="1">
    <w:p w14:paraId="022D4001" w14:textId="77777777" w:rsidR="00AA166A" w:rsidRPr="000F2F87" w:rsidRDefault="00AA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3434"/>
      <w:gridCol w:w="2914"/>
      <w:gridCol w:w="3516"/>
    </w:tblGrid>
    <w:tr w:rsidR="000F2F87" w:rsidRPr="000F2F87" w14:paraId="6CF47F1B" w14:textId="77777777">
      <w:trPr>
        <w:trHeight w:val="794"/>
      </w:trPr>
      <w:tc>
        <w:tcPr>
          <w:tcW w:w="1741" w:type="pct"/>
          <w:vAlign w:val="bottom"/>
        </w:tcPr>
        <w:p w14:paraId="3481C288" w14:textId="08536C2C" w:rsidR="000F2F87" w:rsidRPr="00BA3119" w:rsidRDefault="000F2F87">
          <w:pPr>
            <w:rPr>
              <w:rStyle w:val="Emphasis"/>
              <w:iCs/>
            </w:rPr>
          </w:pPr>
          <w:bookmarkStart w:id="9" w:name="T_NR"/>
          <w:r w:rsidRPr="00BA3119">
            <w:rPr>
              <w:rStyle w:val="Emphasis"/>
              <w:iCs/>
              <w:noProof/>
            </w:rPr>
            <w:t>Ebl.</w:t>
          </w:r>
          <w:r w:rsidRPr="00BA3119">
            <w:rPr>
              <w:rStyle w:val="Emphasis"/>
              <w:iCs/>
            </w:rPr>
            <w:t xml:space="preserve"> </w:t>
          </w:r>
          <w:r w:rsidRPr="00BA3119">
            <w:rPr>
              <w:rStyle w:val="Emphasis"/>
              <w:iCs/>
              <w:noProof/>
            </w:rPr>
            <w:t xml:space="preserve">18.4.1.4.25  /  </w:t>
          </w:r>
          <w:r w:rsidR="00561DC6">
            <w:rPr>
              <w:rStyle w:val="Emphasis"/>
              <w:iCs/>
              <w:noProof/>
            </w:rPr>
            <w:t>0</w:t>
          </w:r>
          <w:r w:rsidR="00FF7EE5">
            <w:rPr>
              <w:rStyle w:val="Emphasis"/>
              <w:iCs/>
              <w:noProof/>
            </w:rPr>
            <w:t>2</w:t>
          </w:r>
          <w:r w:rsidRPr="00BA3119">
            <w:rPr>
              <w:rStyle w:val="Emphasis"/>
              <w:iCs/>
              <w:noProof/>
            </w:rPr>
            <w:t>.2</w:t>
          </w:r>
          <w:r w:rsidR="00FF7EE5">
            <w:rPr>
              <w:rStyle w:val="Emphasis"/>
              <w:iCs/>
              <w:noProof/>
            </w:rPr>
            <w:t>5</w:t>
          </w:r>
          <w:r w:rsidRPr="00BA3119">
            <w:rPr>
              <w:rStyle w:val="Emphasis"/>
              <w:iCs/>
              <w:noProof/>
            </w:rPr>
            <w:t xml:space="preserve"> /  7 ár+</w:t>
          </w:r>
          <w:bookmarkEnd w:id="9"/>
        </w:p>
      </w:tc>
      <w:tc>
        <w:tcPr>
          <w:tcW w:w="1477" w:type="pct"/>
          <w:vAlign w:val="bottom"/>
        </w:tcPr>
        <w:p w14:paraId="7110A9DA" w14:textId="77777777" w:rsidR="000F2F87" w:rsidRPr="00BA3119" w:rsidRDefault="000F2F87">
          <w:pPr>
            <w:jc w:val="center"/>
            <w:rPr>
              <w:rStyle w:val="Emphasis"/>
              <w:iCs/>
            </w:rPr>
          </w:pPr>
          <w:r w:rsidRPr="00BA3119">
            <w:rPr>
              <w:rStyle w:val="Emphasis"/>
              <w:iCs/>
              <w:noProof/>
            </w:rPr>
            <w:t xml:space="preserve">Síða </w:t>
          </w:r>
          <w:r w:rsidRPr="00BA3119">
            <w:rPr>
              <w:rStyle w:val="Emphasis"/>
              <w:iCs/>
              <w:noProof/>
            </w:rPr>
            <w:fldChar w:fldCharType="begin"/>
          </w:r>
          <w:r w:rsidRPr="00BA3119">
            <w:rPr>
              <w:rStyle w:val="Emphasis"/>
              <w:iCs/>
              <w:noProof/>
            </w:rPr>
            <w:instrText>PAGE</w:instrText>
          </w:r>
          <w:r w:rsidRPr="00BA3119">
            <w:rPr>
              <w:rStyle w:val="Emphasis"/>
              <w:iCs/>
              <w:noProof/>
            </w:rPr>
            <w:fldChar w:fldCharType="separate"/>
          </w:r>
          <w:r w:rsidRPr="00BA3119">
            <w:rPr>
              <w:rStyle w:val="Emphasis"/>
              <w:iCs/>
              <w:noProof/>
            </w:rPr>
            <w:t>3</w:t>
          </w:r>
          <w:r w:rsidRPr="00BA3119">
            <w:rPr>
              <w:rStyle w:val="Emphasis"/>
              <w:iCs/>
              <w:noProof/>
            </w:rPr>
            <w:fldChar w:fldCharType="end"/>
          </w:r>
          <w:r w:rsidRPr="00BA3119">
            <w:rPr>
              <w:rStyle w:val="Emphasis"/>
              <w:iCs/>
              <w:noProof/>
            </w:rPr>
            <w:t xml:space="preserve"> af </w:t>
          </w:r>
          <w:r w:rsidRPr="00BA3119">
            <w:rPr>
              <w:rStyle w:val="Emphasis"/>
              <w:iCs/>
              <w:noProof/>
            </w:rPr>
            <w:fldChar w:fldCharType="begin"/>
          </w:r>
          <w:r w:rsidRPr="00BA3119">
            <w:rPr>
              <w:rStyle w:val="Emphasis"/>
              <w:iCs/>
              <w:noProof/>
            </w:rPr>
            <w:instrText>NUMPAGES</w:instrText>
          </w:r>
          <w:r w:rsidRPr="00BA3119">
            <w:rPr>
              <w:rStyle w:val="Emphasis"/>
              <w:iCs/>
              <w:noProof/>
            </w:rPr>
            <w:fldChar w:fldCharType="separate"/>
          </w:r>
          <w:r w:rsidRPr="00BA3119">
            <w:rPr>
              <w:rStyle w:val="Emphasis"/>
              <w:iCs/>
              <w:noProof/>
            </w:rPr>
            <w:t>3</w:t>
          </w:r>
          <w:r w:rsidRPr="00BA3119">
            <w:rPr>
              <w:rStyle w:val="Emphasis"/>
              <w:iCs/>
              <w:noProof/>
            </w:rPr>
            <w:fldChar w:fldCharType="end"/>
          </w:r>
        </w:p>
      </w:tc>
      <w:tc>
        <w:tcPr>
          <w:tcW w:w="1782" w:type="pct"/>
          <w:vAlign w:val="bottom"/>
        </w:tcPr>
        <w:p w14:paraId="27511738" w14:textId="77777777" w:rsidR="000F2F87" w:rsidRPr="00BA3119" w:rsidRDefault="000F2F87">
          <w:pPr>
            <w:jc w:val="right"/>
            <w:rPr>
              <w:rStyle w:val="Emphasis"/>
              <w:iCs/>
            </w:rPr>
          </w:pPr>
          <w:bookmarkStart w:id="10" w:name="STRIKAM"/>
          <w:bookmarkEnd w:id="10"/>
        </w:p>
      </w:tc>
    </w:tr>
  </w:tbl>
  <w:p w14:paraId="7ABD1EC0" w14:textId="77777777" w:rsidR="000F2F87" w:rsidRPr="000F2F87" w:rsidRDefault="000F2F87">
    <w:pPr>
      <w:pStyle w:val="Footer"/>
      <w:rPr>
        <w:rStyle w:val="Emphasis"/>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C2ED" w14:textId="77777777" w:rsidR="00AA166A" w:rsidRPr="000F2F87" w:rsidRDefault="00AA166A">
      <w:r w:rsidRPr="000F2F87">
        <w:separator/>
      </w:r>
    </w:p>
  </w:footnote>
  <w:footnote w:type="continuationSeparator" w:id="0">
    <w:p w14:paraId="1C5B74EF" w14:textId="77777777" w:rsidR="00AA166A" w:rsidRPr="000F2F87" w:rsidRDefault="00AA166A">
      <w:r w:rsidRPr="000F2F87">
        <w:continuationSeparator/>
      </w:r>
    </w:p>
  </w:footnote>
  <w:footnote w:type="continuationNotice" w:id="1">
    <w:p w14:paraId="04B99887" w14:textId="77777777" w:rsidR="00AA166A" w:rsidRPr="000F2F87" w:rsidRDefault="00AA16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hint="default"/>
      </w:rPr>
    </w:lvl>
    <w:lvl w:ilvl="1" w:tplc="040F0003" w:tentative="1">
      <w:start w:val="1"/>
      <w:numFmt w:val="bullet"/>
      <w:lvlText w:val="o"/>
      <w:lvlJc w:val="left"/>
      <w:pPr>
        <w:ind w:left="1181" w:hanging="360"/>
      </w:pPr>
      <w:rPr>
        <w:rFonts w:ascii="Courier New" w:hAnsi="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389C7294"/>
    <w:multiLevelType w:val="hybridMultilevel"/>
    <w:tmpl w:val="EBEE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80F43"/>
    <w:multiLevelType w:val="hybridMultilevel"/>
    <w:tmpl w:val="6AC81A4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41B561A"/>
    <w:multiLevelType w:val="hybridMultilevel"/>
    <w:tmpl w:val="88EC5262"/>
    <w:lvl w:ilvl="0" w:tplc="8892B3BA">
      <w:start w:val="1"/>
      <w:numFmt w:val="decimal"/>
      <w:lvlText w:val="%1."/>
      <w:lvlJc w:val="left"/>
      <w:pPr>
        <w:ind w:left="1070" w:hanging="7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537">
    <w:abstractNumId w:val="0"/>
  </w:num>
  <w:num w:numId="2" w16cid:durableId="1636909148">
    <w:abstractNumId w:val="2"/>
  </w:num>
  <w:num w:numId="3" w16cid:durableId="1768888382">
    <w:abstractNumId w:val="1"/>
  </w:num>
  <w:num w:numId="4" w16cid:durableId="2022655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57ik+nFntye0m8ene/7Iz2+nf7474HoBFryzHMp/1HpSpwb6rLMYf/ueJc1k0v2jiQV6fWf9Y3UnOl18M+S2w==" w:salt="ZC0BIZfIjove0PUYtXzWO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0794B"/>
    <w:rsid w:val="00032348"/>
    <w:rsid w:val="00041049"/>
    <w:rsid w:val="000453A6"/>
    <w:rsid w:val="00064BFB"/>
    <w:rsid w:val="000863F3"/>
    <w:rsid w:val="000870D3"/>
    <w:rsid w:val="00087F35"/>
    <w:rsid w:val="000A6835"/>
    <w:rsid w:val="000B6BB4"/>
    <w:rsid w:val="000D74F8"/>
    <w:rsid w:val="000F2F87"/>
    <w:rsid w:val="0010014E"/>
    <w:rsid w:val="00114D90"/>
    <w:rsid w:val="0011680F"/>
    <w:rsid w:val="001375DF"/>
    <w:rsid w:val="00137720"/>
    <w:rsid w:val="00151C42"/>
    <w:rsid w:val="00161D01"/>
    <w:rsid w:val="001659FE"/>
    <w:rsid w:val="0019183D"/>
    <w:rsid w:val="00194D8F"/>
    <w:rsid w:val="001A31AE"/>
    <w:rsid w:val="001A49D0"/>
    <w:rsid w:val="001B040D"/>
    <w:rsid w:val="001B128B"/>
    <w:rsid w:val="001D3AB2"/>
    <w:rsid w:val="001D47EF"/>
    <w:rsid w:val="001D68F3"/>
    <w:rsid w:val="001D6DB9"/>
    <w:rsid w:val="001E0C24"/>
    <w:rsid w:val="001E0D82"/>
    <w:rsid w:val="001E3A59"/>
    <w:rsid w:val="002015C2"/>
    <w:rsid w:val="00201A28"/>
    <w:rsid w:val="0020265B"/>
    <w:rsid w:val="0021230A"/>
    <w:rsid w:val="00223911"/>
    <w:rsid w:val="00223957"/>
    <w:rsid w:val="002249EA"/>
    <w:rsid w:val="0023442A"/>
    <w:rsid w:val="00234D48"/>
    <w:rsid w:val="002419D1"/>
    <w:rsid w:val="00242A06"/>
    <w:rsid w:val="00246E47"/>
    <w:rsid w:val="00246ED8"/>
    <w:rsid w:val="00247F0D"/>
    <w:rsid w:val="00251855"/>
    <w:rsid w:val="00255CE0"/>
    <w:rsid w:val="0025632B"/>
    <w:rsid w:val="002843DD"/>
    <w:rsid w:val="002971CB"/>
    <w:rsid w:val="002A21AF"/>
    <w:rsid w:val="002A6CAC"/>
    <w:rsid w:val="002A7313"/>
    <w:rsid w:val="002C0FBA"/>
    <w:rsid w:val="002C13BB"/>
    <w:rsid w:val="002C6FC3"/>
    <w:rsid w:val="002D2DC7"/>
    <w:rsid w:val="002D4A5F"/>
    <w:rsid w:val="002E4620"/>
    <w:rsid w:val="00327E33"/>
    <w:rsid w:val="00330050"/>
    <w:rsid w:val="003319BE"/>
    <w:rsid w:val="00334A99"/>
    <w:rsid w:val="00370AC8"/>
    <w:rsid w:val="00395A23"/>
    <w:rsid w:val="003A6A66"/>
    <w:rsid w:val="003B103B"/>
    <w:rsid w:val="003B369F"/>
    <w:rsid w:val="003C1ADA"/>
    <w:rsid w:val="003C5388"/>
    <w:rsid w:val="003C5701"/>
    <w:rsid w:val="003D1C23"/>
    <w:rsid w:val="003D3C5F"/>
    <w:rsid w:val="00410AD4"/>
    <w:rsid w:val="00411966"/>
    <w:rsid w:val="00413CFE"/>
    <w:rsid w:val="00425F90"/>
    <w:rsid w:val="00434DB8"/>
    <w:rsid w:val="00436B8E"/>
    <w:rsid w:val="00453971"/>
    <w:rsid w:val="00453978"/>
    <w:rsid w:val="00456BE7"/>
    <w:rsid w:val="00457560"/>
    <w:rsid w:val="00471AC1"/>
    <w:rsid w:val="00472BAF"/>
    <w:rsid w:val="0047338E"/>
    <w:rsid w:val="004803CC"/>
    <w:rsid w:val="004875B4"/>
    <w:rsid w:val="00487765"/>
    <w:rsid w:val="00490F7A"/>
    <w:rsid w:val="004925B1"/>
    <w:rsid w:val="004B392D"/>
    <w:rsid w:val="004C62C8"/>
    <w:rsid w:val="004D59D1"/>
    <w:rsid w:val="004D7719"/>
    <w:rsid w:val="004E6D71"/>
    <w:rsid w:val="004E76A2"/>
    <w:rsid w:val="00500154"/>
    <w:rsid w:val="00536F2C"/>
    <w:rsid w:val="00542340"/>
    <w:rsid w:val="00546205"/>
    <w:rsid w:val="00556491"/>
    <w:rsid w:val="00561DC6"/>
    <w:rsid w:val="005729BF"/>
    <w:rsid w:val="00576B04"/>
    <w:rsid w:val="00581EC8"/>
    <w:rsid w:val="00597A68"/>
    <w:rsid w:val="005A397F"/>
    <w:rsid w:val="005B4101"/>
    <w:rsid w:val="005B601A"/>
    <w:rsid w:val="005D105C"/>
    <w:rsid w:val="005D2EFC"/>
    <w:rsid w:val="005F1790"/>
    <w:rsid w:val="0060634A"/>
    <w:rsid w:val="00613AFA"/>
    <w:rsid w:val="0062420B"/>
    <w:rsid w:val="006269FD"/>
    <w:rsid w:val="00627B33"/>
    <w:rsid w:val="0063013C"/>
    <w:rsid w:val="00641108"/>
    <w:rsid w:val="00644205"/>
    <w:rsid w:val="00653AF8"/>
    <w:rsid w:val="00654CE2"/>
    <w:rsid w:val="006550E6"/>
    <w:rsid w:val="00656FAA"/>
    <w:rsid w:val="00662239"/>
    <w:rsid w:val="00667B1D"/>
    <w:rsid w:val="00675331"/>
    <w:rsid w:val="006C164E"/>
    <w:rsid w:val="006C2A06"/>
    <w:rsid w:val="006C3641"/>
    <w:rsid w:val="006F1F48"/>
    <w:rsid w:val="006F7979"/>
    <w:rsid w:val="00702D45"/>
    <w:rsid w:val="00710DB5"/>
    <w:rsid w:val="00712419"/>
    <w:rsid w:val="00725359"/>
    <w:rsid w:val="00746875"/>
    <w:rsid w:val="00752E3D"/>
    <w:rsid w:val="007606C8"/>
    <w:rsid w:val="00767075"/>
    <w:rsid w:val="0077454B"/>
    <w:rsid w:val="00777B0A"/>
    <w:rsid w:val="00777E67"/>
    <w:rsid w:val="007935A7"/>
    <w:rsid w:val="007964F8"/>
    <w:rsid w:val="007A34DE"/>
    <w:rsid w:val="007A4CB7"/>
    <w:rsid w:val="007A7D6A"/>
    <w:rsid w:val="007B19BF"/>
    <w:rsid w:val="007B4020"/>
    <w:rsid w:val="007C134D"/>
    <w:rsid w:val="007F0690"/>
    <w:rsid w:val="007F24C6"/>
    <w:rsid w:val="007F6E58"/>
    <w:rsid w:val="008134AD"/>
    <w:rsid w:val="00834478"/>
    <w:rsid w:val="00834981"/>
    <w:rsid w:val="00842FBF"/>
    <w:rsid w:val="008472B0"/>
    <w:rsid w:val="0085215A"/>
    <w:rsid w:val="00854E40"/>
    <w:rsid w:val="0086281B"/>
    <w:rsid w:val="0087286F"/>
    <w:rsid w:val="00872F3A"/>
    <w:rsid w:val="00886A9F"/>
    <w:rsid w:val="008A6C0A"/>
    <w:rsid w:val="008A6F01"/>
    <w:rsid w:val="008A7477"/>
    <w:rsid w:val="008A779F"/>
    <w:rsid w:val="008B19E8"/>
    <w:rsid w:val="008B2DE3"/>
    <w:rsid w:val="008B5853"/>
    <w:rsid w:val="008C0D3E"/>
    <w:rsid w:val="008C6936"/>
    <w:rsid w:val="008D2937"/>
    <w:rsid w:val="008E2886"/>
    <w:rsid w:val="008F54C1"/>
    <w:rsid w:val="00910D42"/>
    <w:rsid w:val="009125F9"/>
    <w:rsid w:val="009153EA"/>
    <w:rsid w:val="0092731B"/>
    <w:rsid w:val="00932A58"/>
    <w:rsid w:val="00935BDB"/>
    <w:rsid w:val="0093623B"/>
    <w:rsid w:val="0093641C"/>
    <w:rsid w:val="00946298"/>
    <w:rsid w:val="0094798B"/>
    <w:rsid w:val="00953C8C"/>
    <w:rsid w:val="00955C6B"/>
    <w:rsid w:val="00975652"/>
    <w:rsid w:val="009775E4"/>
    <w:rsid w:val="00985A63"/>
    <w:rsid w:val="00995CB5"/>
    <w:rsid w:val="009A25B7"/>
    <w:rsid w:val="009B65F9"/>
    <w:rsid w:val="009C4EF5"/>
    <w:rsid w:val="009C681B"/>
    <w:rsid w:val="009D68BB"/>
    <w:rsid w:val="009F6FC0"/>
    <w:rsid w:val="00A02ADE"/>
    <w:rsid w:val="00A03885"/>
    <w:rsid w:val="00A151A3"/>
    <w:rsid w:val="00A16B0C"/>
    <w:rsid w:val="00A335A7"/>
    <w:rsid w:val="00A37E88"/>
    <w:rsid w:val="00A511CE"/>
    <w:rsid w:val="00A62236"/>
    <w:rsid w:val="00A74B87"/>
    <w:rsid w:val="00A776E6"/>
    <w:rsid w:val="00A91842"/>
    <w:rsid w:val="00A91BCD"/>
    <w:rsid w:val="00AA02B2"/>
    <w:rsid w:val="00AA166A"/>
    <w:rsid w:val="00AA3562"/>
    <w:rsid w:val="00AB0BE1"/>
    <w:rsid w:val="00AB2559"/>
    <w:rsid w:val="00AB3A8C"/>
    <w:rsid w:val="00AB3FA0"/>
    <w:rsid w:val="00AE0290"/>
    <w:rsid w:val="00AE1089"/>
    <w:rsid w:val="00AE22D9"/>
    <w:rsid w:val="00AE3CEC"/>
    <w:rsid w:val="00AE6D4A"/>
    <w:rsid w:val="00AF0D54"/>
    <w:rsid w:val="00B045F5"/>
    <w:rsid w:val="00B04EBF"/>
    <w:rsid w:val="00B06230"/>
    <w:rsid w:val="00B1123A"/>
    <w:rsid w:val="00B13D61"/>
    <w:rsid w:val="00B167D2"/>
    <w:rsid w:val="00B2000C"/>
    <w:rsid w:val="00B23448"/>
    <w:rsid w:val="00B2400B"/>
    <w:rsid w:val="00B25108"/>
    <w:rsid w:val="00B277BA"/>
    <w:rsid w:val="00B35F93"/>
    <w:rsid w:val="00B41A35"/>
    <w:rsid w:val="00B462AE"/>
    <w:rsid w:val="00B510B9"/>
    <w:rsid w:val="00B54093"/>
    <w:rsid w:val="00B55AC6"/>
    <w:rsid w:val="00B57C09"/>
    <w:rsid w:val="00B61B0C"/>
    <w:rsid w:val="00B77B83"/>
    <w:rsid w:val="00B90656"/>
    <w:rsid w:val="00B93B5C"/>
    <w:rsid w:val="00BA01F3"/>
    <w:rsid w:val="00BA14BA"/>
    <w:rsid w:val="00BA22D7"/>
    <w:rsid w:val="00BA28BE"/>
    <w:rsid w:val="00BA3119"/>
    <w:rsid w:val="00BB05EB"/>
    <w:rsid w:val="00BD1461"/>
    <w:rsid w:val="00BD1EC8"/>
    <w:rsid w:val="00BD4B50"/>
    <w:rsid w:val="00BD5290"/>
    <w:rsid w:val="00BE05D1"/>
    <w:rsid w:val="00BE5EC6"/>
    <w:rsid w:val="00BE6A19"/>
    <w:rsid w:val="00BF5401"/>
    <w:rsid w:val="00BF7205"/>
    <w:rsid w:val="00C02C1A"/>
    <w:rsid w:val="00C06448"/>
    <w:rsid w:val="00C32DD7"/>
    <w:rsid w:val="00C36D8F"/>
    <w:rsid w:val="00C428CC"/>
    <w:rsid w:val="00C467DE"/>
    <w:rsid w:val="00C46A3A"/>
    <w:rsid w:val="00C47BD3"/>
    <w:rsid w:val="00C5768C"/>
    <w:rsid w:val="00C6748D"/>
    <w:rsid w:val="00C753C1"/>
    <w:rsid w:val="00C836C4"/>
    <w:rsid w:val="00C92326"/>
    <w:rsid w:val="00CA1F66"/>
    <w:rsid w:val="00CB0C01"/>
    <w:rsid w:val="00CD3D6C"/>
    <w:rsid w:val="00CD3EB4"/>
    <w:rsid w:val="00CE4F1E"/>
    <w:rsid w:val="00CE6536"/>
    <w:rsid w:val="00CF715B"/>
    <w:rsid w:val="00CF78B2"/>
    <w:rsid w:val="00D0277C"/>
    <w:rsid w:val="00D03EB9"/>
    <w:rsid w:val="00D1394B"/>
    <w:rsid w:val="00D15FD5"/>
    <w:rsid w:val="00D35431"/>
    <w:rsid w:val="00D41D62"/>
    <w:rsid w:val="00D45167"/>
    <w:rsid w:val="00D62233"/>
    <w:rsid w:val="00D62895"/>
    <w:rsid w:val="00D716DD"/>
    <w:rsid w:val="00D8763C"/>
    <w:rsid w:val="00D94A2C"/>
    <w:rsid w:val="00DB0C9A"/>
    <w:rsid w:val="00DB0FF6"/>
    <w:rsid w:val="00DB6D48"/>
    <w:rsid w:val="00DB7927"/>
    <w:rsid w:val="00DD4D96"/>
    <w:rsid w:val="00DE1AFE"/>
    <w:rsid w:val="00DE57A3"/>
    <w:rsid w:val="00DF6733"/>
    <w:rsid w:val="00E048BF"/>
    <w:rsid w:val="00E30A5A"/>
    <w:rsid w:val="00E3447B"/>
    <w:rsid w:val="00E44977"/>
    <w:rsid w:val="00E44AA9"/>
    <w:rsid w:val="00E53C9A"/>
    <w:rsid w:val="00E54229"/>
    <w:rsid w:val="00E62079"/>
    <w:rsid w:val="00E64462"/>
    <w:rsid w:val="00E65757"/>
    <w:rsid w:val="00E722D4"/>
    <w:rsid w:val="00E743CA"/>
    <w:rsid w:val="00E75FFC"/>
    <w:rsid w:val="00E81AEA"/>
    <w:rsid w:val="00E8620C"/>
    <w:rsid w:val="00E86670"/>
    <w:rsid w:val="00E94042"/>
    <w:rsid w:val="00E9532B"/>
    <w:rsid w:val="00EA15E9"/>
    <w:rsid w:val="00EA2AF1"/>
    <w:rsid w:val="00EB1D08"/>
    <w:rsid w:val="00EB6D84"/>
    <w:rsid w:val="00EC6A0B"/>
    <w:rsid w:val="00ED655E"/>
    <w:rsid w:val="00EE5526"/>
    <w:rsid w:val="00EE7B46"/>
    <w:rsid w:val="00EF4CEA"/>
    <w:rsid w:val="00EF510A"/>
    <w:rsid w:val="00EF5984"/>
    <w:rsid w:val="00EF7BFA"/>
    <w:rsid w:val="00F144AF"/>
    <w:rsid w:val="00F16A1D"/>
    <w:rsid w:val="00F37903"/>
    <w:rsid w:val="00F4545F"/>
    <w:rsid w:val="00F70221"/>
    <w:rsid w:val="00F84536"/>
    <w:rsid w:val="00F87637"/>
    <w:rsid w:val="00F92044"/>
    <w:rsid w:val="00F95417"/>
    <w:rsid w:val="00FB506E"/>
    <w:rsid w:val="00FB7ECD"/>
    <w:rsid w:val="00FC05F4"/>
    <w:rsid w:val="00FC6213"/>
    <w:rsid w:val="00FC681E"/>
    <w:rsid w:val="00FD431D"/>
    <w:rsid w:val="00FD4C3E"/>
    <w:rsid w:val="00FD6BAF"/>
    <w:rsid w:val="00FE03C3"/>
    <w:rsid w:val="00FE1AC4"/>
    <w:rsid w:val="00FE2E0A"/>
    <w:rsid w:val="00FF6F37"/>
    <w:rsid w:val="00FF7EE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A605E"/>
  <w14:defaultImageDpi w14:val="0"/>
  <w15:docId w15:val="{A8D403F7-7111-4516-90BF-783A3F8A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napToGrid w:val="0"/>
      <w:sz w:val="24"/>
      <w:szCs w:val="24"/>
    </w:rPr>
  </w:style>
  <w:style w:type="paragraph" w:styleId="Heading1">
    <w:name w:val="heading 1"/>
    <w:basedOn w:val="Normal"/>
    <w:next w:val="Normal"/>
    <w:uiPriority w:val="9"/>
    <w:pPr>
      <w:keepNext/>
      <w:keepLines/>
      <w:spacing w:before="480"/>
      <w:outlineLvl w:val="0"/>
    </w:pPr>
    <w:rPr>
      <w:rFonts w:eastAsia="Malgun Gothic"/>
      <w:bCs/>
      <w:color w:val="365F91"/>
      <w:sz w:val="20"/>
      <w:szCs w:val="28"/>
    </w:rPr>
  </w:style>
  <w:style w:type="paragraph" w:styleId="Heading2">
    <w:name w:val="heading 2"/>
    <w:basedOn w:val="Normal"/>
    <w:next w:val="Normal"/>
    <w:uiPriority w:val="9"/>
    <w:pPr>
      <w:keepNext/>
      <w:jc w:val="center"/>
      <w:outlineLvl w:val="1"/>
    </w:pPr>
    <w:rPr>
      <w:rFonts w:ascii="Arial" w:hAnsi="Arial"/>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Pr>
      <w:rFonts w:ascii="Calibri" w:eastAsia="Malgun Gothic" w:hAnsi="Calibri"/>
      <w:color w:val="365F91"/>
      <w:sz w:val="28"/>
    </w:rPr>
  </w:style>
  <w:style w:type="character" w:customStyle="1" w:styleId="Heading2Char">
    <w:name w:val="Heading 2 Char"/>
    <w:uiPriority w:val="9"/>
    <w:locked/>
    <w:rPr>
      <w:rFonts w:ascii="Arial" w:hAnsi="Arial"/>
      <w:sz w:val="20"/>
      <w:u w:val="single"/>
      <w:lang w:val="en-GB"/>
    </w:rPr>
  </w:style>
  <w:style w:type="paragraph" w:styleId="Title">
    <w:name w:val="Title"/>
    <w:aliases w:val="Titill"/>
    <w:basedOn w:val="Normal"/>
    <w:next w:val="Normal"/>
    <w:link w:val="TitleChar"/>
    <w:uiPriority w:val="10"/>
    <w:qFormat/>
    <w:rPr>
      <w:rFonts w:eastAsia="Malgun Gothic"/>
      <w:color w:val="356BAE"/>
      <w:spacing w:val="20"/>
      <w:kern w:val="28"/>
      <w:sz w:val="36"/>
      <w:szCs w:val="52"/>
    </w:rPr>
  </w:style>
  <w:style w:type="character" w:customStyle="1" w:styleId="TitleChar">
    <w:name w:val="Title Char"/>
    <w:aliases w:val="Titill Char"/>
    <w:link w:val="Title"/>
    <w:uiPriority w:val="10"/>
    <w:locked/>
    <w:rPr>
      <w:rFonts w:eastAsia="Malgun Gothic"/>
      <w:color w:val="356BAE"/>
      <w:spacing w:val="20"/>
      <w:kern w:val="28"/>
      <w:sz w:val="52"/>
    </w:rPr>
  </w:style>
  <w:style w:type="table" w:styleId="TableGrid">
    <w:name w:val="Table Grid"/>
    <w:basedOn w:val="TableNormal"/>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imes New Roman" w:hAnsi="Times New Roman"/>
      <w:sz w:val="16"/>
      <w:szCs w:val="16"/>
    </w:rPr>
  </w:style>
  <w:style w:type="character" w:customStyle="1" w:styleId="BalloonTextChar">
    <w:name w:val="Balloon Text Char"/>
    <w:link w:val="BalloonText"/>
    <w:uiPriority w:val="99"/>
    <w:locked/>
    <w:rPr>
      <w:rFonts w:ascii="Times New Roman" w:hAnsi="Times New Roman"/>
      <w:sz w:val="16"/>
    </w:rPr>
  </w:style>
  <w:style w:type="paragraph" w:styleId="Subtitle">
    <w:name w:val="Subtitle"/>
    <w:aliases w:val="undirtitill"/>
    <w:basedOn w:val="Normal"/>
    <w:next w:val="Normal"/>
    <w:uiPriority w:val="11"/>
    <w:qFormat/>
    <w:pPr>
      <w:numPr>
        <w:ilvl w:val="1"/>
      </w:numPr>
      <w:pBdr>
        <w:bottom w:val="single" w:sz="8" w:space="1" w:color="F79646"/>
      </w:pBdr>
    </w:pPr>
    <w:rPr>
      <w:rFonts w:eastAsia="Malgun Gothic"/>
      <w:iCs/>
      <w:color w:val="356BAE"/>
      <w:spacing w:val="15"/>
      <w:sz w:val="28"/>
    </w:rPr>
  </w:style>
  <w:style w:type="character" w:customStyle="1" w:styleId="SubtitleChar">
    <w:name w:val="Subtitle Char"/>
    <w:aliases w:val="undirtitill Char"/>
    <w:uiPriority w:val="11"/>
    <w:rPr>
      <w:rFonts w:ascii="Cambria" w:eastAsia="Malgun Gothic" w:hAnsi="Cambria" w:cs="Times New Roman"/>
      <w:snapToGrid w:val="0"/>
      <w:sz w:val="24"/>
      <w:szCs w:val="24"/>
    </w:rPr>
  </w:style>
  <w:style w:type="character" w:customStyle="1" w:styleId="SubtitleChar1">
    <w:name w:val="Subtitle Char1"/>
    <w:aliases w:val="undirtitill Char1"/>
    <w:uiPriority w:val="11"/>
    <w:locked/>
    <w:rPr>
      <w:rFonts w:eastAsia="Malgun Gothic"/>
      <w:color w:val="356BAE"/>
      <w:spacing w:val="15"/>
      <w:sz w:val="24"/>
    </w:rPr>
  </w:style>
  <w:style w:type="paragraph" w:styleId="NoSpacing">
    <w:name w:val="No Spacing"/>
    <w:uiPriority w:val="1"/>
    <w:qFormat/>
    <w:rPr>
      <w:snapToGrid w:val="0"/>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sz w:val="24"/>
    </w:rPr>
  </w:style>
  <w:style w:type="character" w:styleId="SubtleEmphasis">
    <w:name w:val="Subtle Emphasis"/>
    <w:aliases w:val="Eyðublöð"/>
    <w:uiPriority w:val="19"/>
    <w:qFormat/>
    <w:rPr>
      <w:rFonts w:ascii="Calibri" w:hAnsi="Calibri"/>
      <w:color w:val="auto"/>
      <w:sz w:val="18"/>
    </w:rPr>
  </w:style>
  <w:style w:type="character" w:styleId="Emphasis">
    <w:name w:val="Emphasis"/>
    <w:aliases w:val="Footer númer"/>
    <w:uiPriority w:val="20"/>
    <w:qFormat/>
    <w:rPr>
      <w:rFonts w:ascii="Calibri" w:hAnsi="Calibri"/>
      <w:sz w:val="16"/>
    </w:rPr>
  </w:style>
  <w:style w:type="character" w:styleId="Strong">
    <w:name w:val="Strong"/>
    <w:aliases w:val="Undirletur í töflu"/>
    <w:uiPriority w:val="22"/>
    <w:qFormat/>
    <w:rPr>
      <w:rFonts w:ascii="Calibri" w:hAnsi="Calibri"/>
      <w:sz w:val="14"/>
    </w:rPr>
  </w:style>
  <w:style w:type="character" w:styleId="Hyperlink">
    <w:name w:val="Hyperlink"/>
    <w:uiPriority w:val="99"/>
    <w:rPr>
      <w:color w:val="0000FF"/>
      <w:u w:val="single"/>
    </w:rPr>
  </w:style>
  <w:style w:type="table" w:customStyle="1" w:styleId="TableGrid0">
    <w:name w:val="TableGrid"/>
    <w:rPr>
      <w:rFonts w:eastAsia="Malgun Gothic"/>
      <w:snapToGrid w:val="0"/>
      <w:sz w:val="22"/>
      <w:szCs w:val="22"/>
    </w:rPr>
    <w:tblPr>
      <w:tblCellMar>
        <w:top w:w="0" w:type="dxa"/>
        <w:left w:w="0" w:type="dxa"/>
        <w:bottom w:w="0" w:type="dxa"/>
        <w:right w:w="0" w:type="dxa"/>
      </w:tblCellMar>
    </w:tblPr>
  </w:style>
  <w:style w:type="paragraph" w:styleId="ListParagraph">
    <w:name w:val="List Paragraph"/>
    <w:basedOn w:val="Normal"/>
    <w:uiPriority w:val="34"/>
    <w:qFormat/>
    <w:pPr>
      <w:spacing w:line="276" w:lineRule="auto"/>
      <w:ind w:left="720"/>
      <w:contextualSpacing/>
    </w:pPr>
    <w:rPr>
      <w:rFonts w:cs="Calibri"/>
      <w:color w:val="000000"/>
      <w:sz w:val="22"/>
      <w:szCs w:val="22"/>
    </w:rPr>
  </w:style>
  <w:style w:type="paragraph" w:styleId="NormalWeb">
    <w:name w:val="Normal (Web)"/>
    <w:basedOn w:val="Normal"/>
    <w:uiPriority w:val="99"/>
    <w:pPr>
      <w:spacing w:before="100" w:beforeAutospacing="1" w:after="100" w:afterAutospacing="1"/>
    </w:pPr>
    <w:rPr>
      <w:rFonts w:ascii="Times New Roman" w:hAnsi="Times New Roman"/>
    </w:rP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rPr>
      <w:sz w:val="20"/>
      <w:szCs w:val="20"/>
    </w:rPr>
  </w:style>
  <w:style w:type="character" w:customStyle="1" w:styleId="CommentTextChar">
    <w:name w:val="Comment Text Char"/>
    <w:uiPriority w:val="99"/>
    <w:semiHidden/>
    <w:locked/>
    <w:rPr>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1">
    <w:name w:val="Comment Text Char1"/>
    <w:link w:val="CommentText"/>
    <w:uiPriority w:val="99"/>
    <w:semiHidden/>
    <w:rPr>
      <w:snapToGrid w:val="0"/>
    </w:rPr>
  </w:style>
  <w:style w:type="character" w:customStyle="1" w:styleId="CommentSubjectChar">
    <w:name w:val="Comment Subject Char"/>
    <w:link w:val="CommentSubject"/>
    <w:uiPriority w:val="99"/>
    <w:semiHidden/>
    <w:locked/>
    <w:rPr>
      <w:b/>
      <w:snapToGrid/>
      <w:sz w:val="20"/>
    </w:rPr>
  </w:style>
  <w:style w:type="paragraph" w:customStyle="1" w:styleId="Default">
    <w:name w:val="Default"/>
    <w:pPr>
      <w:autoSpaceDE w:val="0"/>
      <w:autoSpaceDN w:val="0"/>
      <w:adjustRightInd w:val="0"/>
    </w:pPr>
    <w:rPr>
      <w:rFonts w:ascii="Adobe Caslon Pro" w:hAnsi="Adobe Caslon Pro" w:cs="Adobe Caslon Pro"/>
      <w:snapToGrid w:val="0"/>
      <w:color w:val="000000"/>
      <w:sz w:val="24"/>
      <w:szCs w:val="24"/>
    </w:rPr>
  </w:style>
  <w:style w:type="paragraph" w:styleId="Revision">
    <w:name w:val="Revision"/>
    <w:hidden/>
    <w:uiPriority w:val="99"/>
    <w:semiHidden/>
    <w:rPr>
      <w:snapToGrid w:val="0"/>
      <w:sz w:val="24"/>
      <w:szCs w:val="24"/>
    </w:rPr>
  </w:style>
  <w:style w:type="table" w:customStyle="1" w:styleId="TableGrid1">
    <w:name w:val="Table Grid1"/>
    <w:basedOn w:val="TableNormal"/>
    <w:next w:val="TableGrid"/>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91" ma:contentTypeDescription="Grunnskjal fyrir skjöl viðskiptavina" ma:contentTypeScope="" ma:versionID="f51ce50056b6feb782884e32f18c75f7">
  <xsd:schema xmlns:xsd="http://www.w3.org/2001/XMLSchema" xmlns:xs="http://www.w3.org/2001/XMLSchema" xmlns:p="http://schemas.microsoft.com/office/2006/metadata/properties" xmlns:ns1="http://schemas.microsoft.com/sharepoint/v3" xmlns:ns2="3a80df53-966d-4465-b537-67eff46a37b0" xmlns:ns3="ad6b2046-6491-4289-ba72-c03880166533" targetNamespace="http://schemas.microsoft.com/office/2006/metadata/properties" ma:root="true" ma:fieldsID="59009b5d5113eb1dd711fb31924f2da7" ns1:_="" ns2:_="" ns3:_="">
    <xsd:import namespace="http://schemas.microsoft.com/sharepoint/v3"/>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Leynd" minOccurs="0"/>
                <xsd:element ref="ns2:glbATH" minOccurs="0"/>
                <xsd:element ref="ns2:glbSnidmatIGildi" minOccurs="0"/>
                <xsd:element ref="ns2:glbSkjalaholf"/>
                <xsd:element ref="ns2:glbSkilyrt" minOccurs="0"/>
                <xsd:element ref="ns2:glbAdrarKennitolur" minOccurs="0"/>
                <xsd:element ref="ns2:glbSPPI" minOccurs="0"/>
                <xsd:element ref="ns2:glbSPPINidurstada" minOccurs="0"/>
                <xsd:element ref="ns2:glbSPPIProf" minOccurs="0"/>
                <xsd:element ref="ns2:glbSPPIskilmalar" minOccurs="0"/>
                <xsd:element ref="ns2:glbSyslumannsembaetti" minOccurs="0"/>
                <xsd:element ref="ns2:glbFastanumer" minOccurs="0"/>
                <xsd:element ref="ns2:glbLandnumer" minOccurs="0"/>
                <xsd:element ref="ns2:TaxCatchAll" minOccurs="0"/>
                <xsd:element ref="ns2:glbMalanumer" minOccurs="0"/>
                <xsd:element ref="ns2:glbKennitala1" minOccurs="0"/>
                <xsd:element ref="ns2:glbKennitala2"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DagsSkjals" minOccurs="0"/>
                <xsd:element ref="ns2:glbKerfisstada" minOccurs="0"/>
                <xsd:element ref="ns2:glbTegundUndirritunar" minOccurs="0"/>
                <xsd:element ref="ns2:glbthinglysingarnumer" minOccurs="0"/>
                <xsd:element ref="ns2:glbLokadagsetning" minOccurs="0"/>
                <xsd:element ref="ns2:glbSkjalanumer" minOccurs="0"/>
                <xsd:element ref="ns2:glbEydingarDagsetning"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2"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4"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Leynd" ma:index="5"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6" nillable="true" ma:displayName="ATH" ma:internalName="glbATH" ma:readOnly="false">
      <xsd:simpleType>
        <xsd:restriction base="dms:Note">
          <xsd:maxLength value="255"/>
        </xsd:restriction>
      </xsd:simpleType>
    </xsd:element>
    <xsd:element name="glbSnidmatIGildi" ma:index="8" nillable="true" ma:displayName="Sniðmát í gildi" ma:default="1" ma:indexed="true" ma:internalName="glbSnidmatIGildi" ma:readOnly="false">
      <xsd:simpleType>
        <xsd:restriction base="dms:Boolean"/>
      </xsd:simpleType>
    </xsd:element>
    <xsd:element name="glbSkjalaholf" ma:index="9"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10"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AdrarKennitolur" ma:index="11" nillable="true" ma:displayName="AðrarKennitölur" ma:internalName="glbAdrarKennitolur" ma:readOnly="false">
      <xsd:simpleType>
        <xsd:restriction base="dms:Note">
          <xsd:maxLength value="255"/>
        </xsd:restriction>
      </xsd:simpleType>
    </xsd:element>
    <xsd:element name="glbSPPI" ma:index="13" nillable="true" ma:displayName="SPPI" ma:default="0" ma:internalName="glbSPPI" ma:readOnly="false">
      <xsd:simpleType>
        <xsd:restriction base="dms:Boolean"/>
      </xsd:simpleType>
    </xsd:element>
    <xsd:element name="glbSPPINidurstada" ma:index="14"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15"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16"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yslumannsembaetti" ma:index="17" nillable="true" ma:displayName="Sýslumannsembætti" ma:description="Sýslumannsembætti sem skjal er unnið hjá." ma:internalName="glbSyslumannsembaetti" ma:readOnly="false">
      <xsd:simpleType>
        <xsd:restriction base="dms:Text"/>
      </xsd:simpleType>
    </xsd:element>
    <xsd:element name="glbFastanumer" ma:index="18"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19" nillable="true" ma:displayName="Landnúmer" ma:description="Landnúmeri eignar semJaki er þá lóðarnúmer t.d." ma:internalName="glbLandnumer" ma:readOnly="false">
      <xsd:simpleType>
        <xsd:restriction base="dms:Text"/>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hidden="true" ma:internalName="glbMalanumer" ma:readOnly="false">
      <xsd:simpleType>
        <xsd:restriction base="dms:Text">
          <xsd:maxLength value="255"/>
        </xsd:restriction>
      </xsd:simpleType>
    </xsd:element>
    <xsd:element name="glbKennitala1" ma:index="25" nillable="true" ma:displayName="Kennitala1" ma:hidden="true" ma:internalName="glbKennitala1" ma:readOnly="false">
      <xsd:simpleType>
        <xsd:restriction base="dms:Text">
          <xsd:maxLength value="255"/>
        </xsd:restriction>
      </xsd:simpleType>
    </xsd:element>
    <xsd:element name="glbKennitala2" ma:index="26" nillable="true" ma:displayName="Kennitala2" ma:hidden="true" ma:internalName="glbKennitala2" ma:readOnly="false">
      <xsd:simpleType>
        <xsd:restriction base="dms:Text">
          <xsd:maxLength value="255"/>
        </xsd:restriction>
      </xsd:simpleType>
    </xsd:element>
    <xsd:element name="glbKennitolur" ma:index="28" nillable="true" ma:displayName="Kennitölur" ma:hidden="true" ma:internalName="glbKennitolur" ma:readOnly="false">
      <xsd:simpleType>
        <xsd:restriction base="dms:Text">
          <xsd:maxLength value="255"/>
        </xsd:restriction>
      </xsd:simpleType>
    </xsd:element>
    <xsd:element name="glbNafn1" ma:index="29" nillable="true" ma:displayName="Nafn1" ma:hidden="true" ma:internalName="glbNafn1" ma:readOnly="false">
      <xsd:simpleType>
        <xsd:restriction base="dms:Text">
          <xsd:maxLength value="255"/>
        </xsd:restriction>
      </xsd:simpleType>
    </xsd:element>
    <xsd:element name="glbNafn2" ma:index="30" nillable="true" ma:displayName="Nafn2" ma:hidden="true" ma:internalName="glbNafn2" ma:readOnly="false">
      <xsd:simpleType>
        <xsd:restriction base="dms:Text">
          <xsd:maxLength value="255"/>
        </xsd:restriction>
      </xsd:simpleType>
    </xsd:element>
    <xsd:element name="glbStarfsmannaSkjal" ma:index="32" nillable="true" ma:displayName="StarfsmannaSkjal" ma:default="0" ma:hidden="true" ma:internalName="glbStarfsmannaSkjal" ma:readOnly="false">
      <xsd:simpleType>
        <xsd:restriction base="dms:Boolean"/>
      </xsd:simpleType>
    </xsd:element>
    <xsd:element name="glbUpprunakerfi" ma:index="33" nillable="true" ma:displayName="Upprunakerfi" ma:description="Kerfið þaðan sem skjalið er upprunnið" ma:hidden="true" ma:internalName="glbUpprunakerfi" ma:readOnly="false">
      <xsd:simpleType>
        <xsd:restriction base="dms:Text"/>
      </xsd:simpleType>
    </xsd:element>
    <xsd:element name="glbUtprentunardagsetning" ma:index="34" nillable="true" ma:displayName="Útprentunardagsetning" ma:format="DateTime" ma:hidden="true" ma:internalName="glbUtprentunardagsetning" ma:readOnly="false">
      <xsd:simpleType>
        <xsd:restriction base="dms:DateTime"/>
      </xsd:simpleType>
    </xsd:element>
    <xsd:element name="glbVersionsXML" ma:index="35" nillable="true" ma:displayName="Version XML" ma:hidden="true" ma:internalName="glbVersionsXML" ma:readOnly="false">
      <xsd:simpleType>
        <xsd:restriction base="dms:Note"/>
      </xsd:simpleType>
    </xsd:element>
    <xsd:element name="glbDagsSkjals" ma:index="36" nillable="true" ma:displayName="DagsSkjals" ma:default="[today]" ma:format="DateOnly" ma:hidden="true" ma:internalName="glbDagsSkjals" ma:readOnly="false">
      <xsd:simpleType>
        <xsd:restriction base="dms:DateTime"/>
      </xsd:simpleType>
    </xsd:element>
    <xsd:element name="glbKerfisstada" ma:index="40" nillable="true" ma:displayName="Kerfisstaða" ma:hidden="true" ma:internalName="glbKerfisstada" ma:readOnly="false">
      <xsd:simpleType>
        <xsd:restriction base="dms:Text"/>
      </xsd:simpleType>
    </xsd:element>
    <xsd:element name="glbTegundUndirritunar" ma:index="41" nillable="true" ma:displayName="Tegund undirritunar" ma:hidden="true" ma:internalName="glbTegundUndirritunar" ma:readOnly="false">
      <xsd:simpleType>
        <xsd:restriction base="dms:Note"/>
      </xsd:simpleType>
    </xsd:element>
    <xsd:element name="glbthinglysingarnumer" ma:index="42" nillable="true" ma:displayName="Þinglýsingarnúmer" ma:description="Þinglýsingar númer sem þarf að vista sértækt með gagni." ma:hidden="true" ma:internalName="glbthinglysingarnumer" ma:readOnly="false">
      <xsd:simpleType>
        <xsd:restriction base="dms:Text"/>
      </xsd:simpleType>
    </xsd:element>
    <xsd:element name="glbLokadagsetning" ma:index="43" nillable="true" ma:displayName="LokaDagsSkjals" ma:default="[today]" ma:format="DateOnly" ma:hidden="true" ma:internalName="glbLokadagsetning" ma:readOnly="false">
      <xsd:simpleType>
        <xsd:restriction base="dms:DateTime"/>
      </xsd:simpleType>
    </xsd:element>
    <xsd:element name="glbSkjalanumer" ma:index="44" nillable="true" ma:displayName="Skjalanúmer" ma:hidden="true" ma:internalName="glbSkjalanumer" ma:readOnly="false">
      <xsd:simpleType>
        <xsd:restriction base="dms:Text">
          <xsd:maxLength value="255"/>
        </xsd:restriction>
      </xsd:simpleType>
    </xsd:element>
    <xsd:element name="glbEydingarDagsetning" ma:index="45" nillable="true" ma:displayName="EyðingarDags" ma:format="DateOnly" ma:hidden="true" ma:internalName="glbEydingarDagsetning" ma:readOnly="false">
      <xsd:simpleType>
        <xsd:restriction base="dms:DateTime"/>
      </xsd:simpleType>
    </xsd:element>
    <xsd:element name="glbDagsThinglysingar" ma:index="46" nillable="true" ma:displayName="DagsÞinglýsingar" ma:description="Dagsetningar þinglýsingar – þarf fleiri en eina dagsetningu (sent, móttekið, klárað)? " ma:format="DateTime" ma:hidden="tru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hidden="true"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hidden="true"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Verðbréf - Mat á þekkingu og reynslu - einstaklingur</TermName>
          <TermId xmlns="http://schemas.microsoft.com/office/infopath/2007/PartnerControls">fd9de30a-3a03-4cb8-869f-0c32ff32f40b</TermId>
        </TermInfo>
      </Terms>
    </i94340f58d9c463797252a58a74fbc73>
    <glbKennitala1 xmlns="3a80df53-966d-4465-b537-67eff46a37b0" xsi:nil="true"/>
    <glbKerfisstada xmlns="3a80df53-966d-4465-b537-67eff46a37b0">RU</glbKerfisstada>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glbSPPIProf xmlns="3a80df53-966d-4465-b537-67eff46a37b0">
      <Url xsi:nil="true"/>
      <Description xsi:nil="true"/>
    </glbSPPIProf>
    <glbLandnumer xmlns="3a80df53-966d-4465-b537-67eff46a37b0" xsi:nil="true"/>
    <TaxCatchAll xmlns="3a80df53-966d-4465-b537-67eff46a37b0">
      <Value>544</Value>
      <Value>11</Value>
      <Value>226</Value>
      <Value>5</Value>
    </TaxCatchAll>
    <glbSPPINidurstada xmlns="3a80df53-966d-4465-b537-67eff46a37b0">[Velja]</glbSPPINidurstada>
    <glbSPPIskilmalar xmlns="3a80df53-966d-4465-b537-67eff46a37b0">
      <Url xsi:nil="true"/>
      <Description xsi:nil="true"/>
    </glbSPPIskilmalar>
    <glbEydingarDagsetning xmlns="3a80df53-966d-4465-b537-67eff46a37b0" xsi:nil="true"/>
    <glbSkilyrt xmlns="3a80df53-966d-4465-b537-67eff46a37b0">
      <Value>Fyrir einstaklinga</Value>
      <Value>Fyrir unglinga eldri</Value>
      <Value>Fyrir eldriborgara</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Fastanumer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VersionsXML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DagsThinglysingar xmlns="3a80df53-966d-4465-b537-67eff46a37b0" xsi:nil="true"/>
    <glbSkjalanumer xmlns="3a80df53-966d-4465-b537-67eff46a37b0" xsi:nil="true"/>
    <glbStarfsmannaSkjal xmlns="3a80df53-966d-4465-b537-67eff46a37b0">false</glbStarfsmannaSkjal>
    <glbATH xmlns="3a80df53-966d-4465-b537-67eff46a37b0">Eyðublað fyrir rafræna undirritun.</glbATH>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Stýring (23.2.4)</TermName>
          <TermId xmlns="http://schemas.microsoft.com/office/infopath/2007/PartnerControls">a68de5b4-e981-4e73-8ec8-337bda5eefdf</TermId>
        </TermInfo>
      </Terms>
    </jf0ab4b1a7174bc88290c5a10b3f8733>
    <glbthinglysingarnumer xmlns="3a80df53-966d-4465-b537-67eff46a37b0" xsi:nil="true"/>
    <glbSyslumannsembaetti xmlns="3a80df53-966d-4465-b537-67eff46a37b0" xsi:nil="true"/>
    <glbNafn2 xmlns="3a80df53-966d-4465-b537-67eff46a37b0" xsi:nil="true"/>
    <glbSPPI xmlns="3a80df53-966d-4465-b537-67eff46a37b0">false</glbSPPI>
    <glbTegundUndirritunar xmlns="3a80df53-966d-4465-b537-67eff46a37b0" xsi:nil="true"/>
    <glbEydubladanumer xmlns="3a80df53-966d-4465-b537-67eff46a37b0" xsi:nil="true"/>
    <TaxCatchAllLabel xmlns="3a80df53-966d-4465-b537-67eff46a37b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FDE3BE-17C0-4F98-90F3-59BCA956186D}">
  <ds:schemaRefs>
    <ds:schemaRef ds:uri="http://schemas.microsoft.com/sharepoint/v3/contenttype/forms"/>
  </ds:schemaRefs>
</ds:datastoreItem>
</file>

<file path=customXml/itemProps2.xml><?xml version="1.0" encoding="utf-8"?>
<ds:datastoreItem xmlns:ds="http://schemas.openxmlformats.org/officeDocument/2006/customXml" ds:itemID="{3B2395DB-B7B7-4425-AA7E-62AEAE2F887B}">
  <ds:schemaRefs>
    <ds:schemaRef ds:uri="http://schemas.openxmlformats.org/officeDocument/2006/bibliography"/>
  </ds:schemaRefs>
</ds:datastoreItem>
</file>

<file path=customXml/itemProps3.xml><?xml version="1.0" encoding="utf-8"?>
<ds:datastoreItem xmlns:ds="http://schemas.openxmlformats.org/officeDocument/2006/customXml" ds:itemID="{B9F94321-3EB7-4B12-81EA-D1471FD71B01}"/>
</file>

<file path=customXml/itemProps4.xml><?xml version="1.0" encoding="utf-8"?>
<ds:datastoreItem xmlns:ds="http://schemas.openxmlformats.org/officeDocument/2006/customXml" ds:itemID="{97819624-CC48-495C-84BB-E00834490BFA}">
  <ds:schemaRefs>
    <ds:schemaRef ds:uri="http://schemas.microsoft.com/office/2006/documentManagement/types"/>
    <ds:schemaRef ds:uri="http://www.w3.org/XML/1998/namespace"/>
    <ds:schemaRef ds:uri="e1ca1ded-e7be-4a4d-af1f-31cfca28c739"/>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3afd0869-541d-4d52-a505-ee9c1f423cae"/>
    <ds:schemaRef ds:uri="http://purl.org/dc/dcmitype/"/>
    <ds:schemaRef ds:uri="3a80df53-966d-4465-b537-67eff46a37b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BIZ</dc:subject>
  <dc:creator>Ásgerður Káradóttir</dc:creator>
  <cp:keywords/>
  <dc:description/>
  <cp:lastModifiedBy>Ásgerður Káradóttir</cp:lastModifiedBy>
  <cp:revision>4</cp:revision>
  <cp:lastPrinted>2020-02-24T12:35:00Z</cp:lastPrinted>
  <dcterms:created xsi:type="dcterms:W3CDTF">2025-02-28T09:01:00Z</dcterms:created>
  <dcterms:modified xsi:type="dcterms:W3CDTF">2025-02-28T09:20:00Z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5" name="TaxKeyword">
    <vt:lpwstr/>
  </property>
  <property fmtid="{D5CDD505-2E9C-101B-9397-08002B2CF9AE}" pid="6" name="glbTegundVVSkjals">
    <vt:lpwstr>544;#Verðbréf - Mat á þekkingu og reynslu - einstaklingur|fd9de30a-3a03-4cb8-869f-0c32ff32f40b</vt:lpwstr>
  </property>
  <property fmtid="{D5CDD505-2E9C-101B-9397-08002B2CF9AE}" pid="7" name="ContentTypeId">
    <vt:lpwstr>0x010100E4B5B3D62F4DD546A0D2B99A9DEF7CFF02003CC77624A804884FB4340578DAFA8E5C</vt:lpwstr>
  </property>
  <property fmtid="{D5CDD505-2E9C-101B-9397-08002B2CF9AE}" pid="8" name="glbStadaVV">
    <vt:lpwstr>5;#Skjal/umsókn í vinnslu|f0160a8e-60d0-41ad-995a-b5aa424730e4</vt:lpwstr>
  </property>
  <property fmtid="{D5CDD505-2E9C-101B-9397-08002B2CF9AE}" pid="9" name="glbEining">
    <vt:lpwstr/>
  </property>
  <property fmtid="{D5CDD505-2E9C-101B-9397-08002B2CF9AE}" pid="10" name="_dlc_DocIdItemGuid">
    <vt:lpwstr>8249ba43-b477-4184-89cf-275ad12438b1</vt:lpwstr>
  </property>
  <property fmtid="{D5CDD505-2E9C-101B-9397-08002B2CF9AE}" pid="11" name="glbSkjalalykill">
    <vt:lpwstr>226;#Stýring (23.2.4)|a68de5b4-e981-4e73-8ec8-337bda5eefdf</vt:lpwstr>
  </property>
  <property fmtid="{D5CDD505-2E9C-101B-9397-08002B2CF9AE}" pid="12" name="WorkflowChangePath">
    <vt:lpwstr>fe129b94-708f-41ce-9e11-080c4ab001b1,38;fe129b94-708f-41ce-9e11-080c4ab001b1,43;fe129b94-708f-41ce-9e11-080c4ab001b1,48;fe129b94-708f-41ce-9e11-080c4ab001b1,55;fe129b94-708f-41ce-9e11-080c4ab001b1,60;fe129b94-708f-41ce-9e11-080c4ab001b1,68;fe129b94-708f-4fe129b94-708f-41ce-9e11-080c4ab001b1,11;fe129b94-708f-41ce-9e11-080c4ab001b1,16;fe129b94-708f-41ce-9e11-080c4ab001b1,21;fe129b94-708f-41ce-9e11-080c4ab001b1,26;</vt:lpwstr>
  </property>
  <property fmtid="{D5CDD505-2E9C-101B-9397-08002B2CF9AE}" pid="13" name="glbGeymsluaaetlun">
    <vt:lpwstr>11;#Lokadags +7 ár|6780ba3d-ef1f-4052-94ba-8da1c46d2c94</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Reikningsnumer">
    <vt:lpwstr/>
  </property>
  <property fmtid="{D5CDD505-2E9C-101B-9397-08002B2CF9AE}" pid="22" name="glbTilvisun">
    <vt:lpwstr/>
  </property>
  <property fmtid="{D5CDD505-2E9C-101B-9397-08002B2CF9AE}" pid="23" name="glbLanveitandi">
    <vt:lpwstr/>
  </property>
  <property fmtid="{D5CDD505-2E9C-101B-9397-08002B2CF9AE}" pid="24" name="Tengist Kerfi">
    <vt:lpwstr/>
  </property>
</Properties>
</file>